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498" w:type="dxa"/>
        <w:tblInd w:w="108" w:type="dxa"/>
        <w:tblBorders>
          <w:top w:val="dashed" w:sz="4" w:space="0" w:color="5B9BD5" w:themeColor="accent1"/>
          <w:left w:val="dashed" w:sz="4" w:space="0" w:color="5B9BD5" w:themeColor="accent1"/>
          <w:bottom w:val="dashed" w:sz="4" w:space="0" w:color="5B9BD5" w:themeColor="accent1"/>
          <w:right w:val="dashed" w:sz="4" w:space="0" w:color="5B9BD5" w:themeColor="accent1"/>
          <w:insideH w:val="dashed" w:sz="4" w:space="0" w:color="5B9BD5" w:themeColor="accent1"/>
          <w:insideV w:val="dashed" w:sz="4" w:space="0" w:color="5B9BD5" w:themeColor="accent1"/>
        </w:tblBorders>
        <w:tblLook w:val="04A0" w:firstRow="1" w:lastRow="0" w:firstColumn="1" w:lastColumn="0" w:noHBand="0" w:noVBand="1"/>
      </w:tblPr>
      <w:tblGrid>
        <w:gridCol w:w="3686"/>
        <w:gridCol w:w="5812"/>
      </w:tblGrid>
      <w:tr w:rsidR="009533D1" w:rsidRPr="009533D1" w:rsidTr="004A3AB3">
        <w:tc>
          <w:tcPr>
            <w:tcW w:w="9498" w:type="dxa"/>
            <w:gridSpan w:val="2"/>
            <w:shd w:val="clear" w:color="auto" w:fill="5B9BD5" w:themeFill="accent1"/>
            <w:vAlign w:val="center"/>
          </w:tcPr>
          <w:p w:rsidR="009533D1" w:rsidRPr="009533D1" w:rsidRDefault="009533D1" w:rsidP="009533D1">
            <w:pPr>
              <w:keepNext/>
              <w:keepLines/>
              <w:spacing w:before="120" w:line="360" w:lineRule="auto"/>
              <w:jc w:val="center"/>
              <w:outlineLvl w:val="0"/>
              <w:rPr>
                <w:rFonts w:ascii="Cambria" w:eastAsiaTheme="majorEastAsia" w:hAnsi="Cambria" w:cstheme="majorBidi"/>
                <w:b/>
                <w:color w:val="FFFFFF" w:themeColor="background1"/>
                <w:sz w:val="24"/>
                <w:szCs w:val="32"/>
                <w:lang w:eastAsia="tr-TR"/>
              </w:rPr>
            </w:pPr>
            <w:bookmarkStart w:id="0" w:name="_Toc522028190"/>
            <w:r w:rsidRPr="009533D1">
              <w:rPr>
                <w:rFonts w:ascii="Cambria" w:eastAsiaTheme="majorEastAsia" w:hAnsi="Cambria" w:cstheme="majorBidi"/>
                <w:b/>
                <w:color w:val="FFFFFF" w:themeColor="background1"/>
                <w:sz w:val="24"/>
                <w:szCs w:val="32"/>
                <w:lang w:eastAsia="tr-TR"/>
              </w:rPr>
              <w:t>BÖLÜM 1: RUSYA HAKKINDA GENEL BİLGİLER</w:t>
            </w:r>
            <w:bookmarkEnd w:id="0"/>
          </w:p>
        </w:tc>
      </w:tr>
      <w:tr w:rsidR="009533D1" w:rsidRPr="009533D1" w:rsidTr="004A3AB3">
        <w:tc>
          <w:tcPr>
            <w:tcW w:w="3686"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 xml:space="preserve">Nüfus </w:t>
            </w:r>
          </w:p>
        </w:tc>
        <w:tc>
          <w:tcPr>
            <w:tcW w:w="5812" w:type="dxa"/>
            <w:vAlign w:val="center"/>
          </w:tcPr>
          <w:p w:rsidR="009533D1" w:rsidRPr="009533D1" w:rsidRDefault="009533D1" w:rsidP="009533D1">
            <w:pPr>
              <w:tabs>
                <w:tab w:val="left" w:pos="7761"/>
              </w:tabs>
              <w:spacing w:before="80" w:after="80" w:line="276" w:lineRule="auto"/>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144,5 milyon (Kırım ile 146,8 milyon) (2017)</w:t>
            </w:r>
          </w:p>
        </w:tc>
      </w:tr>
      <w:tr w:rsidR="009533D1" w:rsidRPr="009533D1" w:rsidTr="004A3AB3">
        <w:tc>
          <w:tcPr>
            <w:tcW w:w="3686"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Nüfus Artış Hızı (%)</w:t>
            </w:r>
          </w:p>
        </w:tc>
        <w:tc>
          <w:tcPr>
            <w:tcW w:w="5812" w:type="dxa"/>
            <w:vAlign w:val="center"/>
          </w:tcPr>
          <w:p w:rsidR="009533D1" w:rsidRPr="009533D1" w:rsidRDefault="009533D1" w:rsidP="009533D1">
            <w:pPr>
              <w:tabs>
                <w:tab w:val="left" w:pos="7761"/>
              </w:tabs>
              <w:spacing w:before="80" w:after="80" w:line="276" w:lineRule="auto"/>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 1,71 (2017)</w:t>
            </w:r>
          </w:p>
        </w:tc>
      </w:tr>
      <w:tr w:rsidR="009533D1" w:rsidRPr="009533D1" w:rsidTr="004A3AB3">
        <w:tc>
          <w:tcPr>
            <w:tcW w:w="3686"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Yüzölçümü</w:t>
            </w:r>
          </w:p>
        </w:tc>
        <w:tc>
          <w:tcPr>
            <w:tcW w:w="5812" w:type="dxa"/>
            <w:vAlign w:val="center"/>
          </w:tcPr>
          <w:p w:rsidR="009533D1" w:rsidRPr="009533D1" w:rsidRDefault="009533D1" w:rsidP="009533D1">
            <w:pPr>
              <w:tabs>
                <w:tab w:val="left" w:pos="7761"/>
              </w:tabs>
              <w:spacing w:before="80" w:after="80" w:line="276" w:lineRule="auto"/>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17.075.400 km²</w:t>
            </w:r>
          </w:p>
        </w:tc>
      </w:tr>
      <w:tr w:rsidR="009533D1" w:rsidRPr="009533D1" w:rsidTr="004A3AB3">
        <w:tc>
          <w:tcPr>
            <w:tcW w:w="3686"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Başkenti</w:t>
            </w:r>
          </w:p>
        </w:tc>
        <w:tc>
          <w:tcPr>
            <w:tcW w:w="5812" w:type="dxa"/>
            <w:vAlign w:val="center"/>
          </w:tcPr>
          <w:p w:rsidR="009533D1" w:rsidRPr="009533D1" w:rsidRDefault="009533D1" w:rsidP="009533D1">
            <w:pPr>
              <w:tabs>
                <w:tab w:val="left" w:pos="7761"/>
              </w:tabs>
              <w:spacing w:before="80" w:after="80" w:line="276" w:lineRule="auto"/>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Moskova</w:t>
            </w:r>
          </w:p>
        </w:tc>
      </w:tr>
      <w:tr w:rsidR="009533D1" w:rsidRPr="009533D1" w:rsidTr="004A3AB3">
        <w:tc>
          <w:tcPr>
            <w:tcW w:w="3686"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Yönetim Şekli</w:t>
            </w:r>
          </w:p>
        </w:tc>
        <w:tc>
          <w:tcPr>
            <w:tcW w:w="5812" w:type="dxa"/>
            <w:vAlign w:val="center"/>
          </w:tcPr>
          <w:p w:rsidR="009533D1" w:rsidRPr="009533D1" w:rsidRDefault="009533D1" w:rsidP="009533D1">
            <w:pPr>
              <w:tabs>
                <w:tab w:val="left" w:pos="7761"/>
              </w:tabs>
              <w:spacing w:before="80" w:after="80" w:line="276" w:lineRule="auto"/>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Federal yarı başkanlık anayasal cumhuriyet</w:t>
            </w:r>
          </w:p>
        </w:tc>
      </w:tr>
      <w:tr w:rsidR="009533D1" w:rsidRPr="009533D1" w:rsidTr="004A3AB3">
        <w:tc>
          <w:tcPr>
            <w:tcW w:w="3686"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 xml:space="preserve">Devlet Başkanı </w:t>
            </w:r>
          </w:p>
        </w:tc>
        <w:tc>
          <w:tcPr>
            <w:tcW w:w="5812" w:type="dxa"/>
            <w:vAlign w:val="center"/>
          </w:tcPr>
          <w:p w:rsidR="009533D1" w:rsidRPr="009533D1" w:rsidRDefault="009533D1" w:rsidP="009533D1">
            <w:pPr>
              <w:tabs>
                <w:tab w:val="left" w:pos="7761"/>
              </w:tabs>
              <w:spacing w:before="80" w:after="80" w:line="276" w:lineRule="auto"/>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val="es-AR" w:eastAsia="tr-TR"/>
              </w:rPr>
              <w:t>Vladimir Putin</w:t>
            </w:r>
          </w:p>
        </w:tc>
      </w:tr>
      <w:tr w:rsidR="009533D1" w:rsidRPr="009533D1" w:rsidTr="004A3AB3">
        <w:tc>
          <w:tcPr>
            <w:tcW w:w="3686"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Başbakan</w:t>
            </w:r>
          </w:p>
        </w:tc>
        <w:tc>
          <w:tcPr>
            <w:tcW w:w="5812" w:type="dxa"/>
            <w:vAlign w:val="center"/>
          </w:tcPr>
          <w:p w:rsidR="009533D1" w:rsidRPr="009533D1" w:rsidRDefault="009533D1" w:rsidP="009533D1">
            <w:pPr>
              <w:tabs>
                <w:tab w:val="left" w:pos="7761"/>
              </w:tabs>
              <w:spacing w:before="80" w:after="80" w:line="276" w:lineRule="auto"/>
              <w:rPr>
                <w:rFonts w:ascii="Cambria" w:eastAsia="Calibri" w:hAnsi="Cambria" w:cs="Calibri"/>
                <w:color w:val="000000"/>
                <w:sz w:val="24"/>
                <w:szCs w:val="24"/>
                <w:lang w:eastAsia="tr-TR"/>
              </w:rPr>
            </w:pPr>
            <w:proofErr w:type="spellStart"/>
            <w:r w:rsidRPr="009533D1">
              <w:rPr>
                <w:rFonts w:ascii="Cambria" w:eastAsia="Calibri" w:hAnsi="Cambria" w:cs="Calibri"/>
                <w:color w:val="000000"/>
                <w:sz w:val="24"/>
                <w:szCs w:val="24"/>
                <w:lang w:eastAsia="tr-TR"/>
              </w:rPr>
              <w:t>Dmitri</w:t>
            </w:r>
            <w:proofErr w:type="spellEnd"/>
            <w:r w:rsidRPr="009533D1">
              <w:rPr>
                <w:rFonts w:ascii="Cambria" w:eastAsia="Calibri" w:hAnsi="Cambria" w:cs="Calibri"/>
                <w:color w:val="000000"/>
                <w:sz w:val="24"/>
                <w:szCs w:val="24"/>
                <w:lang w:eastAsia="tr-TR"/>
              </w:rPr>
              <w:t xml:space="preserve"> Medvedev</w:t>
            </w:r>
          </w:p>
        </w:tc>
      </w:tr>
      <w:tr w:rsidR="009533D1" w:rsidRPr="009533D1" w:rsidTr="004A3AB3">
        <w:tc>
          <w:tcPr>
            <w:tcW w:w="3686"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Muadil Bakanlıklar – Bakanlar</w:t>
            </w:r>
          </w:p>
        </w:tc>
        <w:tc>
          <w:tcPr>
            <w:tcW w:w="5812" w:type="dxa"/>
            <w:vAlign w:val="center"/>
          </w:tcPr>
          <w:p w:rsidR="009533D1" w:rsidRPr="009533D1" w:rsidRDefault="009533D1" w:rsidP="009533D1">
            <w:pPr>
              <w:tabs>
                <w:tab w:val="left" w:pos="7761"/>
              </w:tabs>
              <w:spacing w:before="120"/>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1. Sanayi ve Ticaret Bakanlığı – </w:t>
            </w:r>
            <w:proofErr w:type="spellStart"/>
            <w:r w:rsidRPr="009533D1">
              <w:rPr>
                <w:rFonts w:ascii="Cambria" w:eastAsia="Calibri" w:hAnsi="Cambria" w:cs="Calibri"/>
                <w:color w:val="000000"/>
                <w:sz w:val="24"/>
                <w:szCs w:val="24"/>
                <w:lang w:eastAsia="tr-TR"/>
              </w:rPr>
              <w:t>Denis</w:t>
            </w:r>
            <w:proofErr w:type="spellEnd"/>
            <w:r w:rsidRPr="009533D1">
              <w:rPr>
                <w:rFonts w:ascii="Cambria" w:eastAsia="Calibri" w:hAnsi="Cambria" w:cs="Calibri"/>
                <w:color w:val="000000"/>
                <w:sz w:val="24"/>
                <w:szCs w:val="24"/>
                <w:lang w:eastAsia="tr-TR"/>
              </w:rPr>
              <w:t xml:space="preserve"> </w:t>
            </w:r>
            <w:proofErr w:type="spellStart"/>
            <w:r w:rsidRPr="009533D1">
              <w:rPr>
                <w:rFonts w:ascii="Cambria" w:eastAsia="Calibri" w:hAnsi="Cambria" w:cs="Calibri"/>
                <w:color w:val="000000"/>
                <w:sz w:val="24"/>
                <w:szCs w:val="24"/>
                <w:lang w:eastAsia="tr-TR"/>
              </w:rPr>
              <w:t>Manturov</w:t>
            </w:r>
            <w:proofErr w:type="spellEnd"/>
          </w:p>
          <w:p w:rsidR="009533D1" w:rsidRPr="009533D1" w:rsidRDefault="009533D1" w:rsidP="009533D1">
            <w:pPr>
              <w:tabs>
                <w:tab w:val="left" w:pos="7761"/>
              </w:tabs>
              <w:spacing w:before="120"/>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2. Bilim ve Yüksek Öğrenim Bakanlığı – </w:t>
            </w:r>
            <w:proofErr w:type="spellStart"/>
            <w:r w:rsidRPr="009533D1">
              <w:rPr>
                <w:rFonts w:ascii="Cambria" w:eastAsia="Calibri" w:hAnsi="Cambria" w:cs="Calibri"/>
                <w:color w:val="000000"/>
                <w:sz w:val="24"/>
                <w:szCs w:val="24"/>
                <w:lang w:eastAsia="tr-TR"/>
              </w:rPr>
              <w:t>Mikhail</w:t>
            </w:r>
            <w:proofErr w:type="spellEnd"/>
            <w:r w:rsidRPr="009533D1">
              <w:rPr>
                <w:rFonts w:ascii="Cambria" w:eastAsia="Calibri" w:hAnsi="Cambria" w:cs="Calibri"/>
                <w:color w:val="000000"/>
                <w:sz w:val="24"/>
                <w:szCs w:val="24"/>
                <w:lang w:eastAsia="tr-TR"/>
              </w:rPr>
              <w:t xml:space="preserve"> </w:t>
            </w:r>
            <w:proofErr w:type="spellStart"/>
            <w:r w:rsidRPr="009533D1">
              <w:rPr>
                <w:rFonts w:ascii="Cambria" w:eastAsia="Calibri" w:hAnsi="Cambria" w:cs="Calibri"/>
                <w:color w:val="000000"/>
                <w:sz w:val="24"/>
                <w:szCs w:val="24"/>
                <w:lang w:eastAsia="tr-TR"/>
              </w:rPr>
              <w:t>Kotyukov</w:t>
            </w:r>
            <w:proofErr w:type="spellEnd"/>
          </w:p>
          <w:p w:rsidR="009533D1" w:rsidRPr="009533D1" w:rsidRDefault="009533D1" w:rsidP="009533D1">
            <w:pPr>
              <w:tabs>
                <w:tab w:val="left" w:pos="7761"/>
              </w:tabs>
              <w:spacing w:before="120"/>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3. Dijital Kalkınma, Haberleşme ve Kitle İletişim Bakanlığı – Konstantin </w:t>
            </w:r>
            <w:proofErr w:type="spellStart"/>
            <w:r w:rsidRPr="009533D1">
              <w:rPr>
                <w:rFonts w:ascii="Cambria" w:eastAsia="Calibri" w:hAnsi="Cambria" w:cs="Calibri"/>
                <w:color w:val="000000"/>
                <w:sz w:val="24"/>
                <w:szCs w:val="24"/>
                <w:lang w:eastAsia="tr-TR"/>
              </w:rPr>
              <w:t>Noskov</w:t>
            </w:r>
            <w:proofErr w:type="spellEnd"/>
          </w:p>
        </w:tc>
      </w:tr>
      <w:tr w:rsidR="009533D1" w:rsidRPr="009533D1" w:rsidTr="004A3AB3">
        <w:tc>
          <w:tcPr>
            <w:tcW w:w="3686"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T. C. Moskova Büyükelçisi</w:t>
            </w:r>
          </w:p>
        </w:tc>
        <w:tc>
          <w:tcPr>
            <w:tcW w:w="5812" w:type="dxa"/>
            <w:vAlign w:val="center"/>
          </w:tcPr>
          <w:p w:rsidR="009533D1" w:rsidRPr="009533D1" w:rsidRDefault="009533D1" w:rsidP="009533D1">
            <w:pPr>
              <w:tabs>
                <w:tab w:val="left" w:pos="7761"/>
              </w:tabs>
              <w:spacing w:before="80" w:after="80" w:line="276" w:lineRule="auto"/>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Hüseyin </w:t>
            </w:r>
            <w:proofErr w:type="spellStart"/>
            <w:r w:rsidRPr="009533D1">
              <w:rPr>
                <w:rFonts w:ascii="Cambria" w:eastAsia="Calibri" w:hAnsi="Cambria" w:cs="Calibri"/>
                <w:color w:val="000000"/>
                <w:sz w:val="24"/>
                <w:szCs w:val="24"/>
                <w:lang w:eastAsia="tr-TR"/>
              </w:rPr>
              <w:t>Lazip</w:t>
            </w:r>
            <w:proofErr w:type="spellEnd"/>
            <w:r w:rsidRPr="009533D1">
              <w:rPr>
                <w:rFonts w:ascii="Cambria" w:eastAsia="Calibri" w:hAnsi="Cambria" w:cs="Calibri"/>
                <w:color w:val="000000"/>
                <w:sz w:val="24"/>
                <w:szCs w:val="24"/>
                <w:lang w:eastAsia="tr-TR"/>
              </w:rPr>
              <w:t xml:space="preserve"> </w:t>
            </w:r>
            <w:proofErr w:type="spellStart"/>
            <w:r w:rsidRPr="009533D1">
              <w:rPr>
                <w:rFonts w:ascii="Cambria" w:eastAsia="Calibri" w:hAnsi="Cambria" w:cs="Calibri"/>
                <w:color w:val="000000"/>
                <w:sz w:val="24"/>
                <w:szCs w:val="24"/>
                <w:lang w:eastAsia="tr-TR"/>
              </w:rPr>
              <w:t>Diriöz</w:t>
            </w:r>
            <w:proofErr w:type="spellEnd"/>
            <w:r w:rsidRPr="009533D1">
              <w:rPr>
                <w:rFonts w:ascii="Cambria" w:eastAsia="Calibri" w:hAnsi="Cambria" w:cs="Calibri"/>
                <w:color w:val="000000"/>
                <w:sz w:val="24"/>
                <w:szCs w:val="24"/>
                <w:lang w:eastAsia="tr-TR"/>
              </w:rPr>
              <w:t xml:space="preserve"> (Ekim 2016 itibariyle)</w:t>
            </w:r>
          </w:p>
        </w:tc>
      </w:tr>
      <w:tr w:rsidR="009533D1" w:rsidRPr="009533D1" w:rsidTr="004A3AB3">
        <w:tc>
          <w:tcPr>
            <w:tcW w:w="3686"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Rusya Ankara Büyükelçisi</w:t>
            </w:r>
          </w:p>
        </w:tc>
        <w:tc>
          <w:tcPr>
            <w:tcW w:w="5812" w:type="dxa"/>
            <w:vAlign w:val="center"/>
          </w:tcPr>
          <w:p w:rsidR="009533D1" w:rsidRPr="009533D1" w:rsidRDefault="009533D1" w:rsidP="009533D1">
            <w:pPr>
              <w:tabs>
                <w:tab w:val="left" w:pos="7761"/>
              </w:tabs>
              <w:spacing w:before="80" w:after="80" w:line="276" w:lineRule="auto"/>
              <w:rPr>
                <w:rFonts w:ascii="Cambria" w:eastAsia="Calibri" w:hAnsi="Cambria" w:cs="Calibri"/>
                <w:color w:val="000000"/>
                <w:sz w:val="24"/>
                <w:szCs w:val="24"/>
                <w:lang w:eastAsia="tr-TR"/>
              </w:rPr>
            </w:pPr>
            <w:proofErr w:type="spellStart"/>
            <w:r w:rsidRPr="009533D1">
              <w:rPr>
                <w:rFonts w:ascii="Cambria" w:eastAsia="Calibri" w:hAnsi="Cambria" w:cs="Calibri"/>
                <w:color w:val="000000"/>
                <w:sz w:val="24"/>
                <w:szCs w:val="24"/>
                <w:lang w:eastAsia="tr-TR"/>
              </w:rPr>
              <w:t>Aleksei</w:t>
            </w:r>
            <w:proofErr w:type="spellEnd"/>
            <w:r w:rsidRPr="009533D1">
              <w:rPr>
                <w:rFonts w:ascii="Cambria" w:eastAsia="Calibri" w:hAnsi="Cambria" w:cs="Calibri"/>
                <w:color w:val="000000"/>
                <w:sz w:val="24"/>
                <w:szCs w:val="24"/>
                <w:lang w:eastAsia="tr-TR"/>
              </w:rPr>
              <w:t xml:space="preserve"> V. </w:t>
            </w:r>
            <w:proofErr w:type="spellStart"/>
            <w:r w:rsidRPr="009533D1">
              <w:rPr>
                <w:rFonts w:ascii="Cambria" w:eastAsia="Calibri" w:hAnsi="Cambria" w:cs="Calibri"/>
                <w:color w:val="000000"/>
                <w:sz w:val="24"/>
                <w:szCs w:val="24"/>
                <w:lang w:eastAsia="tr-TR"/>
              </w:rPr>
              <w:t>Erkhov</w:t>
            </w:r>
            <w:proofErr w:type="spellEnd"/>
            <w:r w:rsidRPr="009533D1">
              <w:rPr>
                <w:rFonts w:ascii="Cambria" w:eastAsia="Calibri" w:hAnsi="Cambria" w:cs="Calibri"/>
                <w:color w:val="000000"/>
                <w:sz w:val="24"/>
                <w:szCs w:val="24"/>
                <w:lang w:eastAsia="tr-TR"/>
              </w:rPr>
              <w:t xml:space="preserve"> (Haziran 2017 itibariyle)</w:t>
            </w:r>
          </w:p>
        </w:tc>
      </w:tr>
    </w:tbl>
    <w:p w:rsidR="009533D1" w:rsidRPr="009533D1" w:rsidRDefault="009533D1" w:rsidP="009533D1">
      <w:pPr>
        <w:tabs>
          <w:tab w:val="left" w:pos="7761"/>
        </w:tabs>
        <w:spacing w:after="0" w:line="276" w:lineRule="auto"/>
        <w:rPr>
          <w:rFonts w:ascii="Cambria" w:eastAsia="Calibri" w:hAnsi="Cambria" w:cs="Calibri"/>
          <w:color w:val="000000"/>
          <w:lang w:eastAsia="tr-TR"/>
        </w:rPr>
      </w:pPr>
    </w:p>
    <w:p w:rsidR="009533D1" w:rsidRPr="009533D1" w:rsidRDefault="009533D1" w:rsidP="009533D1">
      <w:pPr>
        <w:tabs>
          <w:tab w:val="left" w:pos="7761"/>
        </w:tabs>
        <w:spacing w:after="0" w:line="276" w:lineRule="auto"/>
        <w:rPr>
          <w:rFonts w:ascii="Cambria" w:eastAsia="Calibri" w:hAnsi="Cambria" w:cs="Calibri"/>
          <w:i/>
          <w:color w:val="000000"/>
          <w:sz w:val="20"/>
          <w:szCs w:val="20"/>
          <w:lang w:eastAsia="tr-TR"/>
        </w:rPr>
      </w:pPr>
      <w:r w:rsidRPr="009533D1">
        <w:rPr>
          <w:rFonts w:ascii="Cambria" w:eastAsia="Calibri" w:hAnsi="Cambria" w:cs="Calibri"/>
          <w:b/>
          <w:i/>
          <w:color w:val="000000"/>
          <w:sz w:val="20"/>
          <w:szCs w:val="20"/>
          <w:lang w:eastAsia="tr-TR"/>
        </w:rPr>
        <w:t>Kaynaklar:</w:t>
      </w:r>
      <w:r w:rsidRPr="009533D1">
        <w:rPr>
          <w:rFonts w:ascii="Cambria" w:eastAsia="Calibri" w:hAnsi="Cambria" w:cs="Calibri"/>
          <w:i/>
          <w:color w:val="000000"/>
          <w:sz w:val="20"/>
          <w:szCs w:val="20"/>
          <w:lang w:eastAsia="tr-TR"/>
        </w:rPr>
        <w:t xml:space="preserve"> World Bank, CIA,</w:t>
      </w:r>
      <w:r w:rsidRPr="009533D1">
        <w:rPr>
          <w:rFonts w:ascii="Calibri" w:eastAsia="Calibri" w:hAnsi="Calibri" w:cs="Calibri"/>
          <w:color w:val="000000"/>
          <w:lang w:eastAsia="tr-TR"/>
        </w:rPr>
        <w:t xml:space="preserve"> </w:t>
      </w:r>
      <w:r w:rsidRPr="009533D1">
        <w:rPr>
          <w:rFonts w:ascii="Cambria" w:eastAsia="Calibri" w:hAnsi="Cambria" w:cs="Calibri"/>
          <w:i/>
          <w:color w:val="000000"/>
          <w:sz w:val="20"/>
          <w:szCs w:val="20"/>
          <w:lang w:eastAsia="tr-TR"/>
        </w:rPr>
        <w:t>T. C. Dışişleri Bakanlığı</w:t>
      </w:r>
    </w:p>
    <w:p w:rsidR="009533D1" w:rsidRPr="009533D1" w:rsidRDefault="009533D1" w:rsidP="009533D1">
      <w:pPr>
        <w:tabs>
          <w:tab w:val="left" w:pos="7761"/>
        </w:tabs>
        <w:spacing w:after="0" w:line="276" w:lineRule="auto"/>
        <w:rPr>
          <w:rFonts w:ascii="Cambria" w:eastAsia="Calibri" w:hAnsi="Cambria" w:cs="Calibri"/>
          <w:i/>
          <w:color w:val="000000"/>
          <w:sz w:val="18"/>
          <w:szCs w:val="18"/>
          <w:lang w:eastAsia="tr-TR"/>
        </w:rPr>
      </w:pPr>
    </w:p>
    <w:p w:rsidR="009533D1" w:rsidRPr="009533D1" w:rsidRDefault="009533D1" w:rsidP="009533D1">
      <w:pPr>
        <w:tabs>
          <w:tab w:val="left" w:pos="7761"/>
        </w:tabs>
        <w:spacing w:after="0" w:line="276" w:lineRule="auto"/>
        <w:jc w:val="center"/>
        <w:rPr>
          <w:rFonts w:ascii="Cambria" w:eastAsia="Calibri" w:hAnsi="Cambria" w:cs="Calibri"/>
          <w:i/>
          <w:color w:val="000000"/>
          <w:sz w:val="18"/>
          <w:szCs w:val="18"/>
          <w:lang w:eastAsia="tr-TR"/>
        </w:rPr>
      </w:pPr>
      <w:r w:rsidRPr="009533D1">
        <w:rPr>
          <w:rFonts w:ascii="Calibri" w:eastAsia="Calibri" w:hAnsi="Calibri" w:cs="Calibri"/>
          <w:noProof/>
          <w:color w:val="000000"/>
          <w:lang w:eastAsia="tr-TR"/>
        </w:rPr>
        <w:drawing>
          <wp:inline distT="0" distB="0" distL="0" distR="0" wp14:anchorId="40E6D847" wp14:editId="7303EBBD">
            <wp:extent cx="4876800" cy="3899317"/>
            <wp:effectExtent l="0" t="0" r="0" b="6350"/>
            <wp:docPr id="5" name="Resim 5" descr="Image result for russi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ussia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8437" cy="3900626"/>
                    </a:xfrm>
                    <a:prstGeom prst="rect">
                      <a:avLst/>
                    </a:prstGeom>
                    <a:noFill/>
                    <a:ln>
                      <a:noFill/>
                    </a:ln>
                  </pic:spPr>
                </pic:pic>
              </a:graphicData>
            </a:graphic>
          </wp:inline>
        </w:drawing>
      </w:r>
    </w:p>
    <w:tbl>
      <w:tblPr>
        <w:tblStyle w:val="TabloKlavuzu"/>
        <w:tblW w:w="9498" w:type="dxa"/>
        <w:tblInd w:w="108" w:type="dxa"/>
        <w:tblBorders>
          <w:top w:val="dashed" w:sz="4" w:space="0" w:color="5B9BD5" w:themeColor="accent1"/>
          <w:left w:val="dashed" w:sz="4" w:space="0" w:color="5B9BD5" w:themeColor="accent1"/>
          <w:bottom w:val="dashed" w:sz="4" w:space="0" w:color="5B9BD5" w:themeColor="accent1"/>
          <w:right w:val="dashed" w:sz="4" w:space="0" w:color="5B9BD5" w:themeColor="accent1"/>
          <w:insideH w:val="dashed" w:sz="4" w:space="0" w:color="5B9BD5" w:themeColor="accent1"/>
          <w:insideV w:val="dashed" w:sz="4" w:space="0" w:color="5B9BD5" w:themeColor="accent1"/>
        </w:tblBorders>
        <w:tblLayout w:type="fixed"/>
        <w:tblLook w:val="04A0" w:firstRow="1" w:lastRow="0" w:firstColumn="1" w:lastColumn="0" w:noHBand="0" w:noVBand="1"/>
      </w:tblPr>
      <w:tblGrid>
        <w:gridCol w:w="4820"/>
        <w:gridCol w:w="2410"/>
        <w:gridCol w:w="2268"/>
      </w:tblGrid>
      <w:tr w:rsidR="009533D1" w:rsidRPr="009533D1" w:rsidTr="004A3AB3">
        <w:tc>
          <w:tcPr>
            <w:tcW w:w="9498" w:type="dxa"/>
            <w:gridSpan w:val="3"/>
            <w:shd w:val="clear" w:color="auto" w:fill="5B9BD5" w:themeFill="accent1"/>
            <w:vAlign w:val="center"/>
          </w:tcPr>
          <w:p w:rsidR="009533D1" w:rsidRPr="009533D1" w:rsidRDefault="009533D1" w:rsidP="009533D1">
            <w:pPr>
              <w:keepNext/>
              <w:keepLines/>
              <w:spacing w:before="120" w:line="360" w:lineRule="auto"/>
              <w:jc w:val="center"/>
              <w:outlineLvl w:val="0"/>
              <w:rPr>
                <w:rFonts w:ascii="Cambria" w:eastAsiaTheme="majorEastAsia" w:hAnsi="Cambria" w:cstheme="majorBidi"/>
                <w:b/>
                <w:color w:val="FFFFFF" w:themeColor="background1"/>
                <w:sz w:val="24"/>
                <w:szCs w:val="32"/>
                <w:lang w:eastAsia="tr-TR"/>
              </w:rPr>
            </w:pPr>
            <w:bookmarkStart w:id="1" w:name="_Toc522028191"/>
            <w:r w:rsidRPr="009533D1">
              <w:rPr>
                <w:rFonts w:ascii="Cambria" w:eastAsiaTheme="majorEastAsia" w:hAnsi="Cambria" w:cstheme="majorBidi"/>
                <w:b/>
                <w:color w:val="FFFFFF" w:themeColor="background1"/>
                <w:sz w:val="24"/>
                <w:szCs w:val="32"/>
                <w:lang w:eastAsia="tr-TR"/>
              </w:rPr>
              <w:lastRenderedPageBreak/>
              <w:t>BÖLÜM 2: EKONOMİK GÖSTERGELER</w:t>
            </w:r>
            <w:bookmarkEnd w:id="1"/>
          </w:p>
        </w:tc>
      </w:tr>
      <w:tr w:rsidR="009533D1" w:rsidRPr="009533D1" w:rsidTr="004A3AB3">
        <w:tc>
          <w:tcPr>
            <w:tcW w:w="4820" w:type="dxa"/>
            <w:vAlign w:val="center"/>
          </w:tcPr>
          <w:p w:rsidR="009533D1" w:rsidRPr="009533D1" w:rsidRDefault="009533D1" w:rsidP="009533D1">
            <w:pPr>
              <w:tabs>
                <w:tab w:val="left" w:pos="7761"/>
              </w:tabs>
              <w:spacing w:before="80" w:after="80" w:line="276" w:lineRule="auto"/>
              <w:rPr>
                <w:rFonts w:ascii="Cambria" w:eastAsia="Calibri" w:hAnsi="Cambria" w:cs="Calibri"/>
                <w:color w:val="000000"/>
                <w:sz w:val="24"/>
                <w:szCs w:val="24"/>
                <w:lang w:eastAsia="tr-TR"/>
              </w:rPr>
            </w:pPr>
          </w:p>
        </w:tc>
        <w:tc>
          <w:tcPr>
            <w:tcW w:w="2410"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RUSYA</w:t>
            </w:r>
          </w:p>
        </w:tc>
        <w:tc>
          <w:tcPr>
            <w:tcW w:w="2268"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TÜRKİYE</w:t>
            </w:r>
          </w:p>
        </w:tc>
      </w:tr>
      <w:tr w:rsidR="009533D1" w:rsidRPr="009533D1" w:rsidTr="004A3AB3">
        <w:tc>
          <w:tcPr>
            <w:tcW w:w="4820"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Gayri Safi Yurtiçi Hâsıla (GSYH) (Cari Fiyatlarla – Milyar $) (2017)</w:t>
            </w:r>
          </w:p>
        </w:tc>
        <w:tc>
          <w:tcPr>
            <w:tcW w:w="2410"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1577 </w:t>
            </w:r>
          </w:p>
        </w:tc>
        <w:tc>
          <w:tcPr>
            <w:tcW w:w="2268"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851,1 </w:t>
            </w:r>
          </w:p>
        </w:tc>
      </w:tr>
      <w:tr w:rsidR="009533D1" w:rsidRPr="009533D1" w:rsidTr="004A3AB3">
        <w:tc>
          <w:tcPr>
            <w:tcW w:w="4820"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Kişi Başı GSYH (Cari Fiyatlarla –$) (2017)</w:t>
            </w:r>
          </w:p>
        </w:tc>
        <w:tc>
          <w:tcPr>
            <w:tcW w:w="2410"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10.743 </w:t>
            </w:r>
          </w:p>
        </w:tc>
        <w:tc>
          <w:tcPr>
            <w:tcW w:w="2268"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10.597 </w:t>
            </w:r>
          </w:p>
        </w:tc>
      </w:tr>
      <w:tr w:rsidR="009533D1" w:rsidRPr="009533D1" w:rsidTr="004A3AB3">
        <w:tc>
          <w:tcPr>
            <w:tcW w:w="4820"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GSYH Büyüme Oranı (%) (2017)</w:t>
            </w:r>
          </w:p>
        </w:tc>
        <w:tc>
          <w:tcPr>
            <w:tcW w:w="2410"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1,5 </w:t>
            </w:r>
          </w:p>
        </w:tc>
        <w:tc>
          <w:tcPr>
            <w:tcW w:w="2268"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7,4 </w:t>
            </w:r>
          </w:p>
        </w:tc>
      </w:tr>
      <w:tr w:rsidR="009533D1" w:rsidRPr="009533D1" w:rsidTr="004A3AB3">
        <w:tc>
          <w:tcPr>
            <w:tcW w:w="4820"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 xml:space="preserve">GSYH’nin </w:t>
            </w:r>
            <w:proofErr w:type="spellStart"/>
            <w:r w:rsidRPr="009533D1">
              <w:rPr>
                <w:rFonts w:ascii="Cambria" w:eastAsia="Calibri" w:hAnsi="Cambria" w:cs="Calibri"/>
                <w:b/>
                <w:color w:val="000000"/>
                <w:sz w:val="24"/>
                <w:szCs w:val="24"/>
                <w:lang w:eastAsia="tr-TR"/>
              </w:rPr>
              <w:t>Sektörel</w:t>
            </w:r>
            <w:proofErr w:type="spellEnd"/>
            <w:r w:rsidRPr="009533D1">
              <w:rPr>
                <w:rFonts w:ascii="Cambria" w:eastAsia="Calibri" w:hAnsi="Cambria" w:cs="Calibri"/>
                <w:b/>
                <w:color w:val="000000"/>
                <w:sz w:val="24"/>
                <w:szCs w:val="24"/>
                <w:lang w:eastAsia="tr-TR"/>
              </w:rPr>
              <w:t xml:space="preserve"> Dağılımı (%) (2017)</w:t>
            </w:r>
          </w:p>
        </w:tc>
        <w:tc>
          <w:tcPr>
            <w:tcW w:w="2410" w:type="dxa"/>
            <w:vAlign w:val="center"/>
          </w:tcPr>
          <w:p w:rsidR="009533D1" w:rsidRPr="009533D1" w:rsidRDefault="009533D1" w:rsidP="009533D1">
            <w:pPr>
              <w:tabs>
                <w:tab w:val="left" w:pos="7761"/>
              </w:tabs>
              <w:spacing w:before="120" w:after="120"/>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Hizmetler: 56</w:t>
            </w:r>
          </w:p>
          <w:p w:rsidR="009533D1" w:rsidRPr="009533D1" w:rsidRDefault="009533D1" w:rsidP="009533D1">
            <w:pPr>
              <w:tabs>
                <w:tab w:val="left" w:pos="7761"/>
              </w:tabs>
              <w:spacing w:before="120" w:after="120"/>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Sanayi: 30</w:t>
            </w:r>
          </w:p>
          <w:p w:rsidR="009533D1" w:rsidRPr="009533D1" w:rsidRDefault="009533D1" w:rsidP="009533D1">
            <w:pPr>
              <w:tabs>
                <w:tab w:val="left" w:pos="7761"/>
              </w:tabs>
              <w:spacing w:before="120" w:after="120"/>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Tarım: 4</w:t>
            </w:r>
          </w:p>
        </w:tc>
        <w:tc>
          <w:tcPr>
            <w:tcW w:w="2268" w:type="dxa"/>
            <w:vAlign w:val="center"/>
          </w:tcPr>
          <w:p w:rsidR="009533D1" w:rsidRPr="009533D1" w:rsidRDefault="009533D1" w:rsidP="009533D1">
            <w:pPr>
              <w:tabs>
                <w:tab w:val="left" w:pos="7761"/>
              </w:tabs>
              <w:spacing w:before="120" w:after="120"/>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Hizmetler: 53</w:t>
            </w:r>
          </w:p>
          <w:p w:rsidR="009533D1" w:rsidRPr="009533D1" w:rsidRDefault="009533D1" w:rsidP="009533D1">
            <w:pPr>
              <w:tabs>
                <w:tab w:val="left" w:pos="7761"/>
              </w:tabs>
              <w:spacing w:before="120" w:after="120"/>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Sanayi: 29</w:t>
            </w:r>
          </w:p>
          <w:p w:rsidR="009533D1" w:rsidRPr="009533D1" w:rsidRDefault="009533D1" w:rsidP="009533D1">
            <w:pPr>
              <w:tabs>
                <w:tab w:val="left" w:pos="7761"/>
              </w:tabs>
              <w:spacing w:before="120" w:after="120"/>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Tarım: 6</w:t>
            </w:r>
          </w:p>
        </w:tc>
      </w:tr>
      <w:tr w:rsidR="009533D1" w:rsidRPr="009533D1" w:rsidTr="004A3AB3">
        <w:tc>
          <w:tcPr>
            <w:tcW w:w="4820"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Enflasyon Oranı (%) (2017)</w:t>
            </w:r>
          </w:p>
        </w:tc>
        <w:tc>
          <w:tcPr>
            <w:tcW w:w="2410"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3,7 </w:t>
            </w:r>
          </w:p>
        </w:tc>
        <w:tc>
          <w:tcPr>
            <w:tcW w:w="2268"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11.9</w:t>
            </w:r>
          </w:p>
        </w:tc>
      </w:tr>
      <w:tr w:rsidR="009533D1" w:rsidRPr="009533D1" w:rsidTr="004A3AB3">
        <w:tc>
          <w:tcPr>
            <w:tcW w:w="4820"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İşsizlik Oranı (%) (2017)</w:t>
            </w:r>
          </w:p>
        </w:tc>
        <w:tc>
          <w:tcPr>
            <w:tcW w:w="2410"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5,2 </w:t>
            </w:r>
          </w:p>
        </w:tc>
        <w:tc>
          <w:tcPr>
            <w:tcW w:w="2268" w:type="dxa"/>
            <w:shd w:val="clear" w:color="auto" w:fill="auto"/>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10.9 </w:t>
            </w:r>
          </w:p>
        </w:tc>
      </w:tr>
    </w:tbl>
    <w:p w:rsidR="009533D1" w:rsidRPr="009533D1" w:rsidRDefault="009533D1" w:rsidP="009533D1">
      <w:pPr>
        <w:tabs>
          <w:tab w:val="left" w:pos="7761"/>
        </w:tabs>
        <w:spacing w:after="0" w:line="276" w:lineRule="auto"/>
        <w:rPr>
          <w:rFonts w:ascii="Cambria" w:eastAsia="Calibri" w:hAnsi="Cambria" w:cs="Calibri"/>
          <w:color w:val="000000"/>
          <w:lang w:eastAsia="tr-TR"/>
        </w:rPr>
      </w:pPr>
    </w:p>
    <w:p w:rsidR="009533D1" w:rsidRPr="009533D1" w:rsidRDefault="009533D1" w:rsidP="009533D1">
      <w:pPr>
        <w:tabs>
          <w:tab w:val="left" w:pos="7761"/>
        </w:tabs>
        <w:spacing w:after="0" w:line="276" w:lineRule="auto"/>
        <w:rPr>
          <w:rFonts w:ascii="Cambria" w:eastAsia="Calibri" w:hAnsi="Cambria" w:cs="Calibri"/>
          <w:i/>
          <w:color w:val="000000"/>
          <w:sz w:val="20"/>
          <w:szCs w:val="20"/>
          <w:lang w:eastAsia="tr-TR"/>
        </w:rPr>
      </w:pPr>
      <w:r w:rsidRPr="009533D1">
        <w:rPr>
          <w:rFonts w:ascii="Cambria" w:eastAsia="Calibri" w:hAnsi="Cambria" w:cs="Calibri"/>
          <w:b/>
          <w:i/>
          <w:color w:val="000000"/>
          <w:sz w:val="20"/>
          <w:szCs w:val="20"/>
          <w:lang w:eastAsia="tr-TR"/>
        </w:rPr>
        <w:t>Kaynaklar:</w:t>
      </w:r>
      <w:r w:rsidRPr="009533D1">
        <w:rPr>
          <w:rFonts w:ascii="Cambria" w:eastAsia="Calibri" w:hAnsi="Cambria" w:cs="Calibri"/>
          <w:i/>
          <w:color w:val="000000"/>
          <w:sz w:val="20"/>
          <w:szCs w:val="20"/>
          <w:lang w:eastAsia="tr-TR"/>
        </w:rPr>
        <w:t xml:space="preserve"> World Bank, IMF, CIA, TÜİK</w:t>
      </w:r>
    </w:p>
    <w:p w:rsidR="009533D1" w:rsidRPr="009533D1" w:rsidRDefault="009533D1" w:rsidP="009533D1">
      <w:pPr>
        <w:tabs>
          <w:tab w:val="left" w:pos="7761"/>
        </w:tabs>
        <w:spacing w:after="0" w:line="276" w:lineRule="auto"/>
        <w:rPr>
          <w:rFonts w:ascii="Cambria" w:eastAsia="Calibri" w:hAnsi="Cambria" w:cs="Calibri"/>
          <w:i/>
          <w:color w:val="000000"/>
          <w:sz w:val="20"/>
          <w:szCs w:val="20"/>
          <w:lang w:eastAsia="tr-TR"/>
        </w:rPr>
      </w:pPr>
    </w:p>
    <w:tbl>
      <w:tblPr>
        <w:tblStyle w:val="TabloKlavuzu"/>
        <w:tblW w:w="9498" w:type="dxa"/>
        <w:tblInd w:w="108" w:type="dxa"/>
        <w:tblBorders>
          <w:top w:val="dashed" w:sz="4" w:space="0" w:color="5B9BD5" w:themeColor="accent1"/>
          <w:left w:val="dashed" w:sz="4" w:space="0" w:color="5B9BD5" w:themeColor="accent1"/>
          <w:bottom w:val="dashed" w:sz="4" w:space="0" w:color="5B9BD5" w:themeColor="accent1"/>
          <w:right w:val="dashed" w:sz="4" w:space="0" w:color="5B9BD5" w:themeColor="accent1"/>
          <w:insideH w:val="dashed" w:sz="4" w:space="0" w:color="5B9BD5" w:themeColor="accent1"/>
          <w:insideV w:val="dashed" w:sz="4" w:space="0" w:color="5B9BD5" w:themeColor="accent1"/>
        </w:tblBorders>
        <w:tblLook w:val="04A0" w:firstRow="1" w:lastRow="0" w:firstColumn="1" w:lastColumn="0" w:noHBand="0" w:noVBand="1"/>
      </w:tblPr>
      <w:tblGrid>
        <w:gridCol w:w="3119"/>
        <w:gridCol w:w="3685"/>
        <w:gridCol w:w="2694"/>
      </w:tblGrid>
      <w:tr w:rsidR="009533D1" w:rsidRPr="009533D1" w:rsidTr="004A3AB3">
        <w:tc>
          <w:tcPr>
            <w:tcW w:w="9498" w:type="dxa"/>
            <w:gridSpan w:val="3"/>
            <w:shd w:val="clear" w:color="auto" w:fill="5B9BD5" w:themeFill="accent1"/>
            <w:vAlign w:val="center"/>
          </w:tcPr>
          <w:p w:rsidR="009533D1" w:rsidRPr="009533D1" w:rsidRDefault="009533D1" w:rsidP="009533D1">
            <w:pPr>
              <w:keepNext/>
              <w:keepLines/>
              <w:spacing w:before="120" w:line="360" w:lineRule="auto"/>
              <w:jc w:val="center"/>
              <w:outlineLvl w:val="0"/>
              <w:rPr>
                <w:rFonts w:ascii="Cambria" w:eastAsiaTheme="majorEastAsia" w:hAnsi="Cambria" w:cstheme="majorBidi"/>
                <w:b/>
                <w:color w:val="FFFFFF" w:themeColor="background1"/>
                <w:sz w:val="24"/>
                <w:szCs w:val="32"/>
                <w:lang w:eastAsia="tr-TR"/>
              </w:rPr>
            </w:pPr>
            <w:bookmarkStart w:id="2" w:name="_Toc522028192"/>
            <w:r w:rsidRPr="009533D1">
              <w:rPr>
                <w:rFonts w:ascii="Cambria" w:eastAsiaTheme="majorEastAsia" w:hAnsi="Cambria" w:cstheme="majorBidi"/>
                <w:b/>
                <w:color w:val="FFFFFF" w:themeColor="background1"/>
                <w:sz w:val="24"/>
                <w:szCs w:val="32"/>
                <w:lang w:eastAsia="tr-TR"/>
              </w:rPr>
              <w:t>BÖLÜM 3: TEMEL DIŞ TİCARET GÖSTERGELERİ</w:t>
            </w:r>
            <w:bookmarkEnd w:id="2"/>
          </w:p>
        </w:tc>
      </w:tr>
      <w:tr w:rsidR="009533D1" w:rsidRPr="009533D1" w:rsidTr="004A3AB3">
        <w:tc>
          <w:tcPr>
            <w:tcW w:w="3119" w:type="dxa"/>
            <w:vAlign w:val="center"/>
          </w:tcPr>
          <w:p w:rsidR="009533D1" w:rsidRPr="009533D1" w:rsidRDefault="009533D1" w:rsidP="009533D1">
            <w:pPr>
              <w:tabs>
                <w:tab w:val="left" w:pos="7761"/>
              </w:tabs>
              <w:spacing w:before="40" w:after="40" w:line="276" w:lineRule="auto"/>
              <w:rPr>
                <w:rFonts w:ascii="Cambria" w:eastAsia="Calibri" w:hAnsi="Cambria" w:cs="Calibri"/>
                <w:color w:val="000000"/>
                <w:sz w:val="24"/>
                <w:szCs w:val="24"/>
                <w:lang w:eastAsia="tr-TR"/>
              </w:rPr>
            </w:pPr>
          </w:p>
        </w:tc>
        <w:tc>
          <w:tcPr>
            <w:tcW w:w="3685" w:type="dxa"/>
            <w:vAlign w:val="center"/>
          </w:tcPr>
          <w:p w:rsidR="009533D1" w:rsidRPr="009533D1" w:rsidRDefault="009533D1" w:rsidP="009533D1">
            <w:pPr>
              <w:tabs>
                <w:tab w:val="left" w:pos="7761"/>
              </w:tabs>
              <w:spacing w:before="40" w:after="40" w:line="276" w:lineRule="auto"/>
              <w:jc w:val="center"/>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RUSYA</w:t>
            </w:r>
          </w:p>
        </w:tc>
        <w:tc>
          <w:tcPr>
            <w:tcW w:w="2694" w:type="dxa"/>
            <w:vAlign w:val="center"/>
          </w:tcPr>
          <w:p w:rsidR="009533D1" w:rsidRPr="009533D1" w:rsidRDefault="009533D1" w:rsidP="009533D1">
            <w:pPr>
              <w:tabs>
                <w:tab w:val="left" w:pos="7761"/>
              </w:tabs>
              <w:spacing w:before="40" w:after="40" w:line="276" w:lineRule="auto"/>
              <w:jc w:val="center"/>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TÜRKİYE</w:t>
            </w:r>
          </w:p>
        </w:tc>
      </w:tr>
      <w:tr w:rsidR="009533D1" w:rsidRPr="009533D1" w:rsidTr="004A3AB3">
        <w:tc>
          <w:tcPr>
            <w:tcW w:w="3119" w:type="dxa"/>
            <w:vAlign w:val="center"/>
          </w:tcPr>
          <w:p w:rsidR="009533D1" w:rsidRPr="009533D1" w:rsidRDefault="009533D1" w:rsidP="009533D1">
            <w:pPr>
              <w:tabs>
                <w:tab w:val="left" w:pos="7761"/>
              </w:tabs>
              <w:spacing w:before="40" w:after="4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İhracat (Milyar $) (2017)</w:t>
            </w:r>
          </w:p>
        </w:tc>
        <w:tc>
          <w:tcPr>
            <w:tcW w:w="3685" w:type="dxa"/>
            <w:vAlign w:val="center"/>
          </w:tcPr>
          <w:p w:rsidR="009533D1" w:rsidRPr="009533D1" w:rsidRDefault="009533D1" w:rsidP="009533D1">
            <w:pPr>
              <w:tabs>
                <w:tab w:val="left" w:pos="7761"/>
              </w:tabs>
              <w:spacing w:before="40" w:after="4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357 </w:t>
            </w:r>
          </w:p>
        </w:tc>
        <w:tc>
          <w:tcPr>
            <w:tcW w:w="2694" w:type="dxa"/>
            <w:vAlign w:val="center"/>
          </w:tcPr>
          <w:p w:rsidR="009533D1" w:rsidRPr="009533D1" w:rsidRDefault="009533D1" w:rsidP="009533D1">
            <w:pPr>
              <w:tabs>
                <w:tab w:val="left" w:pos="7761"/>
              </w:tabs>
              <w:spacing w:before="40" w:after="4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157</w:t>
            </w:r>
          </w:p>
        </w:tc>
      </w:tr>
      <w:tr w:rsidR="009533D1" w:rsidRPr="009533D1" w:rsidTr="004A3AB3">
        <w:tc>
          <w:tcPr>
            <w:tcW w:w="3119" w:type="dxa"/>
            <w:vAlign w:val="center"/>
          </w:tcPr>
          <w:p w:rsidR="009533D1" w:rsidRPr="009533D1" w:rsidRDefault="009533D1" w:rsidP="009533D1">
            <w:pPr>
              <w:tabs>
                <w:tab w:val="left" w:pos="7761"/>
              </w:tabs>
              <w:spacing w:before="40" w:after="4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Dünya İhracat Sıralaması (2016)</w:t>
            </w:r>
          </w:p>
        </w:tc>
        <w:tc>
          <w:tcPr>
            <w:tcW w:w="3685" w:type="dxa"/>
            <w:vAlign w:val="center"/>
          </w:tcPr>
          <w:p w:rsidR="009533D1" w:rsidRPr="009533D1" w:rsidRDefault="009533D1" w:rsidP="009533D1">
            <w:pPr>
              <w:tabs>
                <w:tab w:val="left" w:pos="7761"/>
              </w:tabs>
              <w:spacing w:before="40" w:after="4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17</w:t>
            </w:r>
          </w:p>
        </w:tc>
        <w:tc>
          <w:tcPr>
            <w:tcW w:w="2694" w:type="dxa"/>
            <w:vAlign w:val="center"/>
          </w:tcPr>
          <w:p w:rsidR="009533D1" w:rsidRPr="009533D1" w:rsidRDefault="009533D1" w:rsidP="009533D1">
            <w:pPr>
              <w:tabs>
                <w:tab w:val="left" w:pos="7761"/>
              </w:tabs>
              <w:spacing w:before="40" w:after="4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31 </w:t>
            </w:r>
          </w:p>
        </w:tc>
      </w:tr>
      <w:tr w:rsidR="009533D1" w:rsidRPr="009533D1" w:rsidTr="004A3AB3">
        <w:tc>
          <w:tcPr>
            <w:tcW w:w="3119" w:type="dxa"/>
            <w:vAlign w:val="center"/>
          </w:tcPr>
          <w:p w:rsidR="009533D1" w:rsidRPr="009533D1" w:rsidRDefault="009533D1" w:rsidP="009533D1">
            <w:pPr>
              <w:tabs>
                <w:tab w:val="left" w:pos="7761"/>
              </w:tabs>
              <w:spacing w:before="40" w:after="4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 xml:space="preserve">Başlıca İhracat Kalemleri (2017) </w:t>
            </w:r>
          </w:p>
        </w:tc>
        <w:tc>
          <w:tcPr>
            <w:tcW w:w="3685" w:type="dxa"/>
            <w:vAlign w:val="center"/>
          </w:tcPr>
          <w:p w:rsidR="009533D1" w:rsidRPr="009533D1" w:rsidRDefault="009533D1" w:rsidP="009533D1">
            <w:pPr>
              <w:tabs>
                <w:tab w:val="left" w:pos="7761"/>
              </w:tabs>
              <w:spacing w:before="40" w:after="4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Ham petrol, petrol yağları, taş kömürü ve briket, topak vb. katı yakıt, petrol gazları, demir</w:t>
            </w:r>
          </w:p>
        </w:tc>
        <w:tc>
          <w:tcPr>
            <w:tcW w:w="2694" w:type="dxa"/>
            <w:vAlign w:val="center"/>
          </w:tcPr>
          <w:p w:rsidR="009533D1" w:rsidRPr="009533D1" w:rsidRDefault="009533D1" w:rsidP="009533D1">
            <w:pPr>
              <w:tabs>
                <w:tab w:val="left" w:pos="7761"/>
              </w:tabs>
              <w:spacing w:before="40" w:after="4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Otomotiv ve Aksamları, Makine, Demir-Çelik, Hazır Giyim, Elektrik-Elektronik </w:t>
            </w:r>
          </w:p>
        </w:tc>
      </w:tr>
      <w:tr w:rsidR="009533D1" w:rsidRPr="009533D1" w:rsidTr="004A3AB3">
        <w:tc>
          <w:tcPr>
            <w:tcW w:w="3119" w:type="dxa"/>
            <w:vAlign w:val="center"/>
          </w:tcPr>
          <w:p w:rsidR="009533D1" w:rsidRPr="009533D1" w:rsidRDefault="009533D1" w:rsidP="009533D1">
            <w:pPr>
              <w:tabs>
                <w:tab w:val="left" w:pos="7761"/>
              </w:tabs>
              <w:spacing w:before="40" w:after="4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En Çok İhracat Yapılan Ülkeler (2017)</w:t>
            </w:r>
          </w:p>
        </w:tc>
        <w:tc>
          <w:tcPr>
            <w:tcW w:w="3685" w:type="dxa"/>
            <w:vAlign w:val="center"/>
          </w:tcPr>
          <w:p w:rsidR="009533D1" w:rsidRPr="009533D1" w:rsidRDefault="009533D1" w:rsidP="009533D1">
            <w:pPr>
              <w:tabs>
                <w:tab w:val="left" w:pos="7761"/>
              </w:tabs>
              <w:spacing w:before="40" w:after="4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Çin, Hollanda, Almanya, </w:t>
            </w:r>
            <w:proofErr w:type="spellStart"/>
            <w:r w:rsidRPr="009533D1">
              <w:rPr>
                <w:rFonts w:ascii="Cambria" w:eastAsia="Calibri" w:hAnsi="Cambria" w:cs="Calibri"/>
                <w:color w:val="000000"/>
                <w:sz w:val="24"/>
                <w:szCs w:val="24"/>
                <w:lang w:eastAsia="tr-TR"/>
              </w:rPr>
              <w:t>Belarus</w:t>
            </w:r>
            <w:proofErr w:type="spellEnd"/>
            <w:r w:rsidRPr="009533D1">
              <w:rPr>
                <w:rFonts w:ascii="Cambria" w:eastAsia="Calibri" w:hAnsi="Cambria" w:cs="Calibri"/>
                <w:color w:val="000000"/>
                <w:sz w:val="24"/>
                <w:szCs w:val="24"/>
                <w:lang w:eastAsia="tr-TR"/>
              </w:rPr>
              <w:t>, Türkiye</w:t>
            </w:r>
          </w:p>
        </w:tc>
        <w:tc>
          <w:tcPr>
            <w:tcW w:w="2694" w:type="dxa"/>
            <w:vAlign w:val="center"/>
          </w:tcPr>
          <w:p w:rsidR="009533D1" w:rsidRPr="009533D1" w:rsidRDefault="009533D1" w:rsidP="009533D1">
            <w:pPr>
              <w:tabs>
                <w:tab w:val="left" w:pos="7761"/>
              </w:tabs>
              <w:spacing w:before="40" w:after="4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Almanya, İngiltere, Birleşik Arap Emirlikleri, Irak,  ABD </w:t>
            </w:r>
          </w:p>
        </w:tc>
      </w:tr>
      <w:tr w:rsidR="009533D1" w:rsidRPr="009533D1" w:rsidTr="004A3AB3">
        <w:tc>
          <w:tcPr>
            <w:tcW w:w="3119" w:type="dxa"/>
            <w:vAlign w:val="center"/>
          </w:tcPr>
          <w:p w:rsidR="009533D1" w:rsidRPr="009533D1" w:rsidRDefault="009533D1" w:rsidP="009533D1">
            <w:pPr>
              <w:tabs>
                <w:tab w:val="left" w:pos="7761"/>
              </w:tabs>
              <w:spacing w:before="40" w:after="4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İthalat (Milyar $) (2017)</w:t>
            </w:r>
          </w:p>
        </w:tc>
        <w:tc>
          <w:tcPr>
            <w:tcW w:w="3685" w:type="dxa"/>
            <w:vAlign w:val="center"/>
          </w:tcPr>
          <w:p w:rsidR="009533D1" w:rsidRPr="009533D1" w:rsidRDefault="009533D1" w:rsidP="009533D1">
            <w:pPr>
              <w:tabs>
                <w:tab w:val="left" w:pos="7761"/>
              </w:tabs>
              <w:spacing w:before="40" w:after="4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227 </w:t>
            </w:r>
          </w:p>
        </w:tc>
        <w:tc>
          <w:tcPr>
            <w:tcW w:w="2694" w:type="dxa"/>
            <w:vAlign w:val="center"/>
          </w:tcPr>
          <w:p w:rsidR="009533D1" w:rsidRPr="009533D1" w:rsidRDefault="009533D1" w:rsidP="009533D1">
            <w:pPr>
              <w:tabs>
                <w:tab w:val="left" w:pos="7761"/>
              </w:tabs>
              <w:spacing w:before="40" w:after="4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234 </w:t>
            </w:r>
          </w:p>
        </w:tc>
      </w:tr>
      <w:tr w:rsidR="009533D1" w:rsidRPr="009533D1" w:rsidTr="004A3AB3">
        <w:tc>
          <w:tcPr>
            <w:tcW w:w="3119" w:type="dxa"/>
            <w:vAlign w:val="center"/>
          </w:tcPr>
          <w:p w:rsidR="009533D1" w:rsidRPr="009533D1" w:rsidRDefault="009533D1" w:rsidP="009533D1">
            <w:pPr>
              <w:tabs>
                <w:tab w:val="left" w:pos="7761"/>
              </w:tabs>
              <w:spacing w:before="40" w:after="4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Başlıca İthalat Kalemleri (2017)</w:t>
            </w:r>
          </w:p>
        </w:tc>
        <w:tc>
          <w:tcPr>
            <w:tcW w:w="3685" w:type="dxa"/>
            <w:vAlign w:val="center"/>
          </w:tcPr>
          <w:p w:rsidR="009533D1" w:rsidRPr="009533D1" w:rsidRDefault="009533D1" w:rsidP="009533D1">
            <w:pPr>
              <w:tabs>
                <w:tab w:val="left" w:pos="7761"/>
              </w:tabs>
              <w:spacing w:before="40" w:after="4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Otomobil, oto yedek parçaları, petrol yağları ve doğalgaz, cep telefonları, kamyon-kamyonet, ilaçlar, otomatik bilgi işlem makineleri</w:t>
            </w:r>
          </w:p>
        </w:tc>
        <w:tc>
          <w:tcPr>
            <w:tcW w:w="2694" w:type="dxa"/>
            <w:vAlign w:val="center"/>
          </w:tcPr>
          <w:p w:rsidR="009533D1" w:rsidRPr="009533D1" w:rsidRDefault="009533D1" w:rsidP="009533D1">
            <w:pPr>
              <w:tabs>
                <w:tab w:val="left" w:pos="7761"/>
              </w:tabs>
              <w:spacing w:before="40" w:after="4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Mineral Yakıtlar, Makine, Demir-Çelik, Elektrik-Elektronik, Ulaşım </w:t>
            </w:r>
            <w:proofErr w:type="gramStart"/>
            <w:r w:rsidRPr="009533D1">
              <w:rPr>
                <w:rFonts w:ascii="Cambria" w:eastAsia="Calibri" w:hAnsi="Cambria" w:cs="Calibri"/>
                <w:color w:val="000000"/>
                <w:sz w:val="24"/>
                <w:szCs w:val="24"/>
                <w:lang w:eastAsia="tr-TR"/>
              </w:rPr>
              <w:t>ekipmanları</w:t>
            </w:r>
            <w:proofErr w:type="gramEnd"/>
            <w:r w:rsidRPr="009533D1">
              <w:rPr>
                <w:rFonts w:ascii="Cambria" w:eastAsia="Calibri" w:hAnsi="Cambria" w:cs="Calibri"/>
                <w:color w:val="000000"/>
                <w:sz w:val="24"/>
                <w:szCs w:val="24"/>
                <w:lang w:eastAsia="tr-TR"/>
              </w:rPr>
              <w:t xml:space="preserve"> </w:t>
            </w:r>
          </w:p>
        </w:tc>
      </w:tr>
      <w:tr w:rsidR="009533D1" w:rsidRPr="009533D1" w:rsidTr="004A3AB3">
        <w:tc>
          <w:tcPr>
            <w:tcW w:w="3119" w:type="dxa"/>
            <w:vAlign w:val="center"/>
          </w:tcPr>
          <w:p w:rsidR="009533D1" w:rsidRPr="009533D1" w:rsidRDefault="009533D1" w:rsidP="009533D1">
            <w:pPr>
              <w:tabs>
                <w:tab w:val="left" w:pos="7761"/>
              </w:tabs>
              <w:spacing w:before="40" w:after="4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En Çok İthalat Yapılan Ülkeler (2017)</w:t>
            </w:r>
          </w:p>
        </w:tc>
        <w:tc>
          <w:tcPr>
            <w:tcW w:w="3685" w:type="dxa"/>
            <w:vAlign w:val="center"/>
          </w:tcPr>
          <w:p w:rsidR="009533D1" w:rsidRPr="009533D1" w:rsidRDefault="009533D1" w:rsidP="009533D1">
            <w:pPr>
              <w:tabs>
                <w:tab w:val="left" w:pos="7761"/>
              </w:tabs>
              <w:spacing w:before="40" w:after="4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Çin, Almanya, ABD, </w:t>
            </w:r>
            <w:proofErr w:type="spellStart"/>
            <w:r w:rsidRPr="009533D1">
              <w:rPr>
                <w:rFonts w:ascii="Cambria" w:eastAsia="Calibri" w:hAnsi="Cambria" w:cs="Calibri"/>
                <w:color w:val="000000"/>
                <w:sz w:val="24"/>
                <w:szCs w:val="24"/>
                <w:lang w:eastAsia="tr-TR"/>
              </w:rPr>
              <w:t>Belarus</w:t>
            </w:r>
            <w:proofErr w:type="spellEnd"/>
            <w:r w:rsidRPr="009533D1">
              <w:rPr>
                <w:rFonts w:ascii="Cambria" w:eastAsia="Calibri" w:hAnsi="Cambria" w:cs="Calibri"/>
                <w:color w:val="000000"/>
                <w:sz w:val="24"/>
                <w:szCs w:val="24"/>
                <w:lang w:eastAsia="tr-TR"/>
              </w:rPr>
              <w:t xml:space="preserve">, İtalya </w:t>
            </w:r>
            <w:r w:rsidRPr="009533D1">
              <w:rPr>
                <w:rFonts w:ascii="Cambria" w:eastAsia="Calibri" w:hAnsi="Cambria" w:cs="Calibri"/>
                <w:i/>
                <w:color w:val="000000"/>
                <w:sz w:val="24"/>
                <w:szCs w:val="24"/>
                <w:lang w:eastAsia="tr-TR"/>
              </w:rPr>
              <w:t>(Türkiye 14. sıradadır)</w:t>
            </w:r>
          </w:p>
        </w:tc>
        <w:tc>
          <w:tcPr>
            <w:tcW w:w="2694" w:type="dxa"/>
            <w:vAlign w:val="center"/>
          </w:tcPr>
          <w:p w:rsidR="009533D1" w:rsidRPr="009533D1" w:rsidRDefault="009533D1" w:rsidP="009533D1">
            <w:pPr>
              <w:tabs>
                <w:tab w:val="left" w:pos="7761"/>
              </w:tabs>
              <w:spacing w:before="40" w:after="4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Çin, Almanya, Rusya, ABD, İtalya </w:t>
            </w:r>
          </w:p>
        </w:tc>
      </w:tr>
    </w:tbl>
    <w:p w:rsidR="009533D1" w:rsidRPr="009533D1" w:rsidRDefault="009533D1" w:rsidP="009533D1">
      <w:pPr>
        <w:tabs>
          <w:tab w:val="left" w:pos="7761"/>
        </w:tabs>
        <w:spacing w:after="0" w:line="276" w:lineRule="auto"/>
        <w:rPr>
          <w:rFonts w:ascii="Cambria" w:eastAsia="Calibri" w:hAnsi="Cambria" w:cs="Calibri"/>
          <w:i/>
          <w:color w:val="000000"/>
          <w:sz w:val="18"/>
          <w:szCs w:val="18"/>
          <w:lang w:eastAsia="tr-TR"/>
        </w:rPr>
      </w:pPr>
    </w:p>
    <w:p w:rsidR="009533D1" w:rsidRPr="009533D1" w:rsidRDefault="009533D1" w:rsidP="009533D1">
      <w:pPr>
        <w:tabs>
          <w:tab w:val="left" w:pos="7761"/>
        </w:tabs>
        <w:spacing w:after="0" w:line="276" w:lineRule="auto"/>
        <w:rPr>
          <w:rFonts w:ascii="Cambria" w:eastAsia="Calibri" w:hAnsi="Cambria" w:cs="Calibri"/>
          <w:i/>
          <w:color w:val="000000"/>
          <w:sz w:val="20"/>
          <w:szCs w:val="20"/>
          <w:lang w:eastAsia="tr-TR"/>
        </w:rPr>
      </w:pPr>
      <w:r w:rsidRPr="009533D1">
        <w:rPr>
          <w:rFonts w:ascii="Cambria" w:eastAsia="Calibri" w:hAnsi="Cambria" w:cs="Calibri"/>
          <w:b/>
          <w:i/>
          <w:color w:val="000000"/>
          <w:sz w:val="20"/>
          <w:szCs w:val="20"/>
          <w:lang w:eastAsia="tr-TR"/>
        </w:rPr>
        <w:t>Kaynaklar:</w:t>
      </w:r>
      <w:r w:rsidRPr="009533D1">
        <w:rPr>
          <w:rFonts w:ascii="Cambria" w:eastAsia="Calibri" w:hAnsi="Cambria" w:cs="Calibri"/>
          <w:i/>
          <w:color w:val="000000"/>
          <w:sz w:val="20"/>
          <w:szCs w:val="20"/>
          <w:lang w:eastAsia="tr-TR"/>
        </w:rPr>
        <w:t xml:space="preserve"> World Bank, World </w:t>
      </w:r>
      <w:proofErr w:type="spellStart"/>
      <w:r w:rsidRPr="009533D1">
        <w:rPr>
          <w:rFonts w:ascii="Cambria" w:eastAsia="Calibri" w:hAnsi="Cambria" w:cs="Calibri"/>
          <w:i/>
          <w:color w:val="000000"/>
          <w:sz w:val="20"/>
          <w:szCs w:val="20"/>
          <w:lang w:eastAsia="tr-TR"/>
        </w:rPr>
        <w:t>Trade</w:t>
      </w:r>
      <w:proofErr w:type="spellEnd"/>
      <w:r w:rsidRPr="009533D1">
        <w:rPr>
          <w:rFonts w:ascii="Cambria" w:eastAsia="Calibri" w:hAnsi="Cambria" w:cs="Calibri"/>
          <w:i/>
          <w:color w:val="000000"/>
          <w:sz w:val="20"/>
          <w:szCs w:val="20"/>
          <w:lang w:eastAsia="tr-TR"/>
        </w:rPr>
        <w:t xml:space="preserve"> </w:t>
      </w:r>
      <w:proofErr w:type="spellStart"/>
      <w:r w:rsidRPr="009533D1">
        <w:rPr>
          <w:rFonts w:ascii="Cambria" w:eastAsia="Calibri" w:hAnsi="Cambria" w:cs="Calibri"/>
          <w:i/>
          <w:color w:val="000000"/>
          <w:sz w:val="20"/>
          <w:szCs w:val="20"/>
          <w:lang w:eastAsia="tr-TR"/>
        </w:rPr>
        <w:t>Organization</w:t>
      </w:r>
      <w:proofErr w:type="spellEnd"/>
      <w:r w:rsidRPr="009533D1">
        <w:rPr>
          <w:rFonts w:ascii="Cambria" w:eastAsia="Calibri" w:hAnsi="Cambria" w:cs="Calibri"/>
          <w:i/>
          <w:color w:val="000000"/>
          <w:sz w:val="20"/>
          <w:szCs w:val="20"/>
          <w:lang w:eastAsia="tr-TR"/>
        </w:rPr>
        <w:t>, TÜİK, T.C. Ticareti Bakanlığı</w:t>
      </w:r>
    </w:p>
    <w:tbl>
      <w:tblPr>
        <w:tblStyle w:val="TabloKlavuzu"/>
        <w:tblW w:w="9498" w:type="dxa"/>
        <w:tblInd w:w="108" w:type="dxa"/>
        <w:tblBorders>
          <w:top w:val="dashed" w:sz="4" w:space="0" w:color="5B9BD5" w:themeColor="accent1"/>
          <w:left w:val="dashed" w:sz="4" w:space="0" w:color="5B9BD5" w:themeColor="accent1"/>
          <w:bottom w:val="dashed" w:sz="4" w:space="0" w:color="5B9BD5" w:themeColor="accent1"/>
          <w:right w:val="dashed" w:sz="4" w:space="0" w:color="5B9BD5" w:themeColor="accent1"/>
          <w:insideH w:val="dashed" w:sz="4" w:space="0" w:color="5B9BD5" w:themeColor="accent1"/>
          <w:insideV w:val="dashed" w:sz="4" w:space="0" w:color="5B9BD5" w:themeColor="accent1"/>
        </w:tblBorders>
        <w:tblLayout w:type="fixed"/>
        <w:tblLook w:val="04A0" w:firstRow="1" w:lastRow="0" w:firstColumn="1" w:lastColumn="0" w:noHBand="0" w:noVBand="1"/>
      </w:tblPr>
      <w:tblGrid>
        <w:gridCol w:w="993"/>
        <w:gridCol w:w="1559"/>
        <w:gridCol w:w="1843"/>
        <w:gridCol w:w="1559"/>
        <w:gridCol w:w="1559"/>
        <w:gridCol w:w="1985"/>
      </w:tblGrid>
      <w:tr w:rsidR="009533D1" w:rsidRPr="009533D1" w:rsidTr="004A3AB3">
        <w:tc>
          <w:tcPr>
            <w:tcW w:w="9498" w:type="dxa"/>
            <w:gridSpan w:val="6"/>
            <w:shd w:val="clear" w:color="auto" w:fill="5B9BD5" w:themeFill="accent1"/>
            <w:vAlign w:val="center"/>
          </w:tcPr>
          <w:p w:rsidR="009533D1" w:rsidRPr="009533D1" w:rsidRDefault="009533D1" w:rsidP="009533D1">
            <w:pPr>
              <w:keepNext/>
              <w:keepLines/>
              <w:spacing w:before="120" w:line="360" w:lineRule="auto"/>
              <w:jc w:val="center"/>
              <w:outlineLvl w:val="0"/>
              <w:rPr>
                <w:rFonts w:ascii="Cambria" w:eastAsiaTheme="majorEastAsia" w:hAnsi="Cambria" w:cstheme="majorBidi"/>
                <w:b/>
                <w:color w:val="FFFFFF" w:themeColor="background1"/>
                <w:sz w:val="24"/>
                <w:szCs w:val="32"/>
                <w:lang w:eastAsia="tr-TR"/>
              </w:rPr>
            </w:pPr>
            <w:bookmarkStart w:id="3" w:name="_Toc522028193"/>
            <w:r w:rsidRPr="009533D1">
              <w:rPr>
                <w:rFonts w:ascii="Cambria" w:eastAsiaTheme="majorEastAsia" w:hAnsi="Cambria" w:cstheme="majorBidi"/>
                <w:b/>
                <w:color w:val="FFFFFF" w:themeColor="background1"/>
                <w:sz w:val="24"/>
                <w:szCs w:val="32"/>
                <w:lang w:eastAsia="tr-TR"/>
              </w:rPr>
              <w:lastRenderedPageBreak/>
              <w:t>BÖLÜM 4: İKİLİ DIŞ TİCARET VERİLERİ</w:t>
            </w:r>
            <w:bookmarkEnd w:id="3"/>
          </w:p>
        </w:tc>
      </w:tr>
      <w:tr w:rsidR="009533D1" w:rsidRPr="009533D1" w:rsidTr="004A3AB3">
        <w:tc>
          <w:tcPr>
            <w:tcW w:w="993"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Yıl</w:t>
            </w:r>
          </w:p>
        </w:tc>
        <w:tc>
          <w:tcPr>
            <w:tcW w:w="155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Rusya’ya İhracat  (Milyon $)</w:t>
            </w:r>
          </w:p>
        </w:tc>
        <w:tc>
          <w:tcPr>
            <w:tcW w:w="1843"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Rusya’dan İthalat        (Milyon $)</w:t>
            </w:r>
          </w:p>
        </w:tc>
        <w:tc>
          <w:tcPr>
            <w:tcW w:w="155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Ticaret Hacmi    (Milyon $)</w:t>
            </w:r>
          </w:p>
        </w:tc>
        <w:tc>
          <w:tcPr>
            <w:tcW w:w="155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Ticaret Dengesi (Milyon $)</w:t>
            </w:r>
          </w:p>
        </w:tc>
        <w:tc>
          <w:tcPr>
            <w:tcW w:w="1985"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İhracatın İthalatı Karşılama Oranı (%)</w:t>
            </w:r>
          </w:p>
        </w:tc>
      </w:tr>
      <w:tr w:rsidR="009533D1" w:rsidRPr="009533D1" w:rsidTr="004A3AB3">
        <w:tc>
          <w:tcPr>
            <w:tcW w:w="993"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2013</w:t>
            </w:r>
          </w:p>
        </w:tc>
        <w:tc>
          <w:tcPr>
            <w:tcW w:w="155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6.964</w:t>
            </w:r>
          </w:p>
        </w:tc>
        <w:tc>
          <w:tcPr>
            <w:tcW w:w="1843"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25.064</w:t>
            </w:r>
          </w:p>
        </w:tc>
        <w:tc>
          <w:tcPr>
            <w:tcW w:w="155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32.028</w:t>
            </w:r>
          </w:p>
        </w:tc>
        <w:tc>
          <w:tcPr>
            <w:tcW w:w="155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18.100</w:t>
            </w:r>
          </w:p>
        </w:tc>
        <w:tc>
          <w:tcPr>
            <w:tcW w:w="1985"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27,8</w:t>
            </w:r>
          </w:p>
        </w:tc>
      </w:tr>
      <w:tr w:rsidR="009533D1" w:rsidRPr="009533D1" w:rsidTr="004A3AB3">
        <w:tc>
          <w:tcPr>
            <w:tcW w:w="993"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2014</w:t>
            </w:r>
          </w:p>
        </w:tc>
        <w:tc>
          <w:tcPr>
            <w:tcW w:w="155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5.946</w:t>
            </w:r>
          </w:p>
        </w:tc>
        <w:tc>
          <w:tcPr>
            <w:tcW w:w="1843"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25.293</w:t>
            </w:r>
          </w:p>
        </w:tc>
        <w:tc>
          <w:tcPr>
            <w:tcW w:w="155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31.239</w:t>
            </w:r>
          </w:p>
        </w:tc>
        <w:tc>
          <w:tcPr>
            <w:tcW w:w="155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19.347</w:t>
            </w:r>
          </w:p>
        </w:tc>
        <w:tc>
          <w:tcPr>
            <w:tcW w:w="1985"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23,5</w:t>
            </w:r>
          </w:p>
        </w:tc>
      </w:tr>
      <w:tr w:rsidR="009533D1" w:rsidRPr="009533D1" w:rsidTr="004A3AB3">
        <w:tc>
          <w:tcPr>
            <w:tcW w:w="993"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2015</w:t>
            </w:r>
          </w:p>
        </w:tc>
        <w:tc>
          <w:tcPr>
            <w:tcW w:w="155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3.589</w:t>
            </w:r>
          </w:p>
        </w:tc>
        <w:tc>
          <w:tcPr>
            <w:tcW w:w="1843"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20.402</w:t>
            </w:r>
          </w:p>
        </w:tc>
        <w:tc>
          <w:tcPr>
            <w:tcW w:w="155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23.990</w:t>
            </w:r>
          </w:p>
        </w:tc>
        <w:tc>
          <w:tcPr>
            <w:tcW w:w="155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16.813</w:t>
            </w:r>
          </w:p>
        </w:tc>
        <w:tc>
          <w:tcPr>
            <w:tcW w:w="1985"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17,6</w:t>
            </w:r>
          </w:p>
        </w:tc>
      </w:tr>
      <w:tr w:rsidR="009533D1" w:rsidRPr="009533D1" w:rsidTr="004A3AB3">
        <w:tc>
          <w:tcPr>
            <w:tcW w:w="993"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2016</w:t>
            </w:r>
          </w:p>
        </w:tc>
        <w:tc>
          <w:tcPr>
            <w:tcW w:w="155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1.733</w:t>
            </w:r>
          </w:p>
        </w:tc>
        <w:tc>
          <w:tcPr>
            <w:tcW w:w="1843"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15.162</w:t>
            </w:r>
          </w:p>
        </w:tc>
        <w:tc>
          <w:tcPr>
            <w:tcW w:w="155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16.895</w:t>
            </w:r>
          </w:p>
        </w:tc>
        <w:tc>
          <w:tcPr>
            <w:tcW w:w="155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13.429</w:t>
            </w:r>
          </w:p>
        </w:tc>
        <w:tc>
          <w:tcPr>
            <w:tcW w:w="1985"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11,4</w:t>
            </w:r>
          </w:p>
        </w:tc>
      </w:tr>
      <w:tr w:rsidR="009533D1" w:rsidRPr="009533D1" w:rsidTr="004A3AB3">
        <w:trPr>
          <w:trHeight w:val="90"/>
        </w:trPr>
        <w:tc>
          <w:tcPr>
            <w:tcW w:w="993"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2017</w:t>
            </w:r>
          </w:p>
        </w:tc>
        <w:tc>
          <w:tcPr>
            <w:tcW w:w="155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2.735</w:t>
            </w:r>
          </w:p>
        </w:tc>
        <w:tc>
          <w:tcPr>
            <w:tcW w:w="1843"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19.514</w:t>
            </w:r>
          </w:p>
        </w:tc>
        <w:tc>
          <w:tcPr>
            <w:tcW w:w="155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22.249</w:t>
            </w:r>
          </w:p>
        </w:tc>
        <w:tc>
          <w:tcPr>
            <w:tcW w:w="155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16.779</w:t>
            </w:r>
          </w:p>
        </w:tc>
        <w:tc>
          <w:tcPr>
            <w:tcW w:w="1985"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14,0</w:t>
            </w:r>
          </w:p>
        </w:tc>
      </w:tr>
    </w:tbl>
    <w:p w:rsidR="009533D1" w:rsidRPr="009533D1" w:rsidRDefault="009533D1" w:rsidP="009533D1">
      <w:pPr>
        <w:tabs>
          <w:tab w:val="left" w:pos="7761"/>
        </w:tabs>
        <w:spacing w:after="0" w:line="276" w:lineRule="auto"/>
        <w:rPr>
          <w:rFonts w:ascii="Cambria" w:eastAsia="Calibri" w:hAnsi="Cambria" w:cs="Calibri"/>
          <w:color w:val="000000"/>
          <w:sz w:val="24"/>
          <w:szCs w:val="24"/>
          <w:lang w:eastAsia="tr-TR"/>
        </w:rPr>
      </w:pPr>
    </w:p>
    <w:p w:rsidR="009533D1" w:rsidRPr="009533D1" w:rsidRDefault="009533D1" w:rsidP="009533D1">
      <w:pPr>
        <w:tabs>
          <w:tab w:val="left" w:pos="7761"/>
        </w:tabs>
        <w:spacing w:after="0" w:line="276" w:lineRule="auto"/>
        <w:rPr>
          <w:rFonts w:ascii="Cambria" w:eastAsia="Calibri" w:hAnsi="Cambria" w:cs="Calibri"/>
          <w:i/>
          <w:color w:val="000000"/>
          <w:sz w:val="20"/>
          <w:szCs w:val="20"/>
          <w:lang w:eastAsia="tr-TR"/>
        </w:rPr>
      </w:pPr>
      <w:r w:rsidRPr="009533D1">
        <w:rPr>
          <w:rFonts w:ascii="Cambria" w:eastAsia="Calibri" w:hAnsi="Cambria" w:cs="Calibri"/>
          <w:b/>
          <w:i/>
          <w:color w:val="000000"/>
          <w:sz w:val="20"/>
          <w:szCs w:val="20"/>
          <w:lang w:eastAsia="tr-TR"/>
        </w:rPr>
        <w:t>Kaynak:</w:t>
      </w:r>
      <w:r w:rsidRPr="009533D1">
        <w:rPr>
          <w:rFonts w:ascii="Cambria" w:eastAsia="Calibri" w:hAnsi="Cambria" w:cs="Calibri"/>
          <w:i/>
          <w:color w:val="000000"/>
          <w:sz w:val="20"/>
          <w:szCs w:val="20"/>
          <w:lang w:eastAsia="tr-TR"/>
        </w:rPr>
        <w:t xml:space="preserve"> T.C. Ticaret Bakanlığı</w:t>
      </w:r>
    </w:p>
    <w:p w:rsidR="009533D1" w:rsidRPr="009533D1" w:rsidRDefault="009533D1" w:rsidP="009533D1">
      <w:pPr>
        <w:tabs>
          <w:tab w:val="left" w:pos="7761"/>
        </w:tabs>
        <w:spacing w:after="0" w:line="276" w:lineRule="auto"/>
        <w:rPr>
          <w:rFonts w:ascii="Cambria" w:eastAsia="Calibri" w:hAnsi="Cambria" w:cs="Calibri"/>
          <w:color w:val="000000"/>
          <w:lang w:eastAsia="tr-TR"/>
        </w:rPr>
      </w:pPr>
    </w:p>
    <w:p w:rsidR="009533D1" w:rsidRPr="009533D1" w:rsidRDefault="009533D1" w:rsidP="009533D1">
      <w:pPr>
        <w:tabs>
          <w:tab w:val="left" w:pos="7761"/>
        </w:tabs>
        <w:spacing w:after="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İkili Ticaret</w:t>
      </w:r>
    </w:p>
    <w:p w:rsidR="009533D1" w:rsidRPr="009533D1" w:rsidRDefault="009533D1" w:rsidP="009533D1">
      <w:pPr>
        <w:tabs>
          <w:tab w:val="left" w:pos="7761"/>
        </w:tabs>
        <w:spacing w:after="0" w:line="276" w:lineRule="auto"/>
        <w:rPr>
          <w:rFonts w:ascii="Cambria" w:eastAsia="Calibri" w:hAnsi="Cambria" w:cs="Calibri"/>
          <w:b/>
          <w:color w:val="000000"/>
          <w:sz w:val="24"/>
          <w:szCs w:val="24"/>
          <w:lang w:eastAsia="tr-TR"/>
        </w:rPr>
      </w:pP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2014 yılında Rusya’nın ekonomisindeki daralma ve rublenin değer kaybı nedeniyle ticaret hacmi azalma eğilimine girmiştir.</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Yaşanan uçak krizi ve Rusya’nın yaptırım kararları ivmeyi hızlandırmış olsa da 2017 itibari ile ticaret hacmi ve ülkemiz ihracatı artmaktadır.</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 xml:space="preserve">Rusya’daki Türk firmalarının 10 Milyar $ civarında yatırımı olduğu tahmin edilmektedir (Başta Enka, Koç, Zorlu Grubu (Vestel, Taç, Zorlu Enerji), Efes, Şişecam, Kale Grubu, Eczacıbaşı olmak üzere). </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Türk firmalarının en fazla yatırım yaptığı bölgeler Moskova, Tataristan (</w:t>
      </w:r>
      <w:proofErr w:type="spellStart"/>
      <w:r w:rsidRPr="009533D1">
        <w:rPr>
          <w:rFonts w:ascii="Cambria" w:eastAsia="Calibri" w:hAnsi="Cambria" w:cs="Calibri"/>
          <w:sz w:val="24"/>
          <w:szCs w:val="24"/>
          <w:lang w:eastAsia="tr-TR"/>
        </w:rPr>
        <w:t>Alabuga</w:t>
      </w:r>
      <w:proofErr w:type="spellEnd"/>
      <w:r w:rsidRPr="009533D1">
        <w:rPr>
          <w:rFonts w:ascii="Cambria" w:eastAsia="Calibri" w:hAnsi="Cambria" w:cs="Calibri"/>
          <w:sz w:val="24"/>
          <w:szCs w:val="24"/>
          <w:lang w:eastAsia="tr-TR"/>
        </w:rPr>
        <w:t xml:space="preserve"> Serbest Ekonomik Bölgesi), </w:t>
      </w:r>
      <w:proofErr w:type="spellStart"/>
      <w:r w:rsidRPr="009533D1">
        <w:rPr>
          <w:rFonts w:ascii="Cambria" w:eastAsia="Calibri" w:hAnsi="Cambria" w:cs="Calibri"/>
          <w:sz w:val="24"/>
          <w:szCs w:val="24"/>
          <w:lang w:eastAsia="tr-TR"/>
        </w:rPr>
        <w:t>Rostov</w:t>
      </w:r>
      <w:proofErr w:type="spellEnd"/>
      <w:r w:rsidRPr="009533D1">
        <w:rPr>
          <w:rFonts w:ascii="Cambria" w:eastAsia="Calibri" w:hAnsi="Cambria" w:cs="Calibri"/>
          <w:sz w:val="24"/>
          <w:szCs w:val="24"/>
          <w:lang w:eastAsia="tr-TR"/>
        </w:rPr>
        <w:t xml:space="preserve">, </w:t>
      </w:r>
      <w:proofErr w:type="spellStart"/>
      <w:r w:rsidRPr="009533D1">
        <w:rPr>
          <w:rFonts w:ascii="Cambria" w:eastAsia="Calibri" w:hAnsi="Cambria" w:cs="Calibri"/>
          <w:sz w:val="24"/>
          <w:szCs w:val="24"/>
          <w:lang w:eastAsia="tr-TR"/>
        </w:rPr>
        <w:t>Krasnodar</w:t>
      </w:r>
      <w:proofErr w:type="spellEnd"/>
      <w:r w:rsidRPr="009533D1">
        <w:rPr>
          <w:rFonts w:ascii="Cambria" w:eastAsia="Calibri" w:hAnsi="Cambria" w:cs="Calibri"/>
          <w:sz w:val="24"/>
          <w:szCs w:val="24"/>
          <w:lang w:eastAsia="tr-TR"/>
        </w:rPr>
        <w:t xml:space="preserve">, </w:t>
      </w:r>
      <w:proofErr w:type="spellStart"/>
      <w:r w:rsidRPr="009533D1">
        <w:rPr>
          <w:rFonts w:ascii="Cambria" w:eastAsia="Calibri" w:hAnsi="Cambria" w:cs="Calibri"/>
          <w:sz w:val="24"/>
          <w:szCs w:val="24"/>
          <w:lang w:eastAsia="tr-TR"/>
        </w:rPr>
        <w:t>Soçi</w:t>
      </w:r>
      <w:proofErr w:type="spellEnd"/>
      <w:r w:rsidRPr="009533D1">
        <w:rPr>
          <w:rFonts w:ascii="Cambria" w:eastAsia="Calibri" w:hAnsi="Cambria" w:cs="Calibri"/>
          <w:sz w:val="24"/>
          <w:szCs w:val="24"/>
          <w:lang w:eastAsia="tr-TR"/>
        </w:rPr>
        <w:t xml:space="preserve">, Novorossisk, </w:t>
      </w:r>
      <w:proofErr w:type="spellStart"/>
      <w:r w:rsidRPr="009533D1">
        <w:rPr>
          <w:rFonts w:ascii="Cambria" w:eastAsia="Calibri" w:hAnsi="Cambria" w:cs="Calibri"/>
          <w:sz w:val="24"/>
          <w:szCs w:val="24"/>
          <w:lang w:eastAsia="tr-TR"/>
        </w:rPr>
        <w:t>Lipetsk</w:t>
      </w:r>
      <w:proofErr w:type="spellEnd"/>
      <w:r w:rsidRPr="009533D1">
        <w:rPr>
          <w:rFonts w:ascii="Cambria" w:eastAsia="Calibri" w:hAnsi="Cambria" w:cs="Calibri"/>
          <w:sz w:val="24"/>
          <w:szCs w:val="24"/>
          <w:lang w:eastAsia="tr-TR"/>
        </w:rPr>
        <w:t>, St. Petersburg’dur.</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Türkiye’deki Rus yatırımları da 10 milyar $’ı aşmıştır. Yatırımlar turizm, hizmetler, petrol/gaz işleme ve depolama alanında yoğunlaşmaktadır.</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 xml:space="preserve">Hatay’da ve Gebze’de üretim tesisleri yer alan MMK </w:t>
      </w:r>
      <w:proofErr w:type="spellStart"/>
      <w:r w:rsidRPr="009533D1">
        <w:rPr>
          <w:rFonts w:ascii="Cambria" w:eastAsia="Calibri" w:hAnsi="Cambria" w:cs="Calibri"/>
          <w:sz w:val="24"/>
          <w:szCs w:val="24"/>
          <w:lang w:eastAsia="tr-TR"/>
        </w:rPr>
        <w:t>Metalurji</w:t>
      </w:r>
      <w:proofErr w:type="spellEnd"/>
      <w:r w:rsidRPr="009533D1">
        <w:rPr>
          <w:rFonts w:ascii="Cambria" w:eastAsia="Calibri" w:hAnsi="Cambria" w:cs="Calibri"/>
          <w:sz w:val="24"/>
          <w:szCs w:val="24"/>
          <w:lang w:eastAsia="tr-TR"/>
        </w:rPr>
        <w:t xml:space="preserve">, Sakarya’da ticari araç üretimi yapan GAZ, </w:t>
      </w:r>
      <w:proofErr w:type="spellStart"/>
      <w:r w:rsidRPr="009533D1">
        <w:rPr>
          <w:rFonts w:ascii="Cambria" w:eastAsia="Calibri" w:hAnsi="Cambria" w:cs="Calibri"/>
          <w:sz w:val="24"/>
          <w:szCs w:val="24"/>
          <w:lang w:eastAsia="tr-TR"/>
        </w:rPr>
        <w:t>Akpet’i</w:t>
      </w:r>
      <w:proofErr w:type="spellEnd"/>
      <w:r w:rsidRPr="009533D1">
        <w:rPr>
          <w:rFonts w:ascii="Cambria" w:eastAsia="Calibri" w:hAnsi="Cambria" w:cs="Calibri"/>
          <w:sz w:val="24"/>
          <w:szCs w:val="24"/>
          <w:lang w:eastAsia="tr-TR"/>
        </w:rPr>
        <w:t xml:space="preserve"> satın alarak petrol ürünleri tedarik sektöründe yer alan </w:t>
      </w:r>
      <w:proofErr w:type="spellStart"/>
      <w:r w:rsidRPr="009533D1">
        <w:rPr>
          <w:rFonts w:ascii="Cambria" w:eastAsia="Calibri" w:hAnsi="Cambria" w:cs="Calibri"/>
          <w:sz w:val="24"/>
          <w:szCs w:val="24"/>
          <w:lang w:eastAsia="tr-TR"/>
        </w:rPr>
        <w:t>Lukoil</w:t>
      </w:r>
      <w:proofErr w:type="spellEnd"/>
      <w:r w:rsidRPr="009533D1">
        <w:rPr>
          <w:rFonts w:ascii="Cambria" w:eastAsia="Calibri" w:hAnsi="Cambria" w:cs="Calibri"/>
          <w:sz w:val="24"/>
          <w:szCs w:val="24"/>
          <w:lang w:eastAsia="tr-TR"/>
        </w:rPr>
        <w:t xml:space="preserve"> Rusya’nın Türkiye’deki yatırımlarının başlıca örnekleridir.</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 xml:space="preserve">Ayrıca, </w:t>
      </w:r>
      <w:proofErr w:type="spellStart"/>
      <w:r w:rsidRPr="009533D1">
        <w:rPr>
          <w:rFonts w:ascii="Cambria" w:eastAsia="Calibri" w:hAnsi="Cambria" w:cs="Calibri"/>
          <w:sz w:val="24"/>
          <w:szCs w:val="24"/>
          <w:lang w:eastAsia="tr-TR"/>
        </w:rPr>
        <w:t>DenizBank</w:t>
      </w:r>
      <w:proofErr w:type="spellEnd"/>
      <w:r w:rsidRPr="009533D1">
        <w:rPr>
          <w:rFonts w:ascii="Cambria" w:eastAsia="Calibri" w:hAnsi="Cambria" w:cs="Calibri"/>
          <w:sz w:val="24"/>
          <w:szCs w:val="24"/>
          <w:lang w:eastAsia="tr-TR"/>
        </w:rPr>
        <w:t xml:space="preserve"> hisselerinin %99.85’i </w:t>
      </w:r>
      <w:proofErr w:type="spellStart"/>
      <w:r w:rsidRPr="009533D1">
        <w:rPr>
          <w:rFonts w:ascii="Cambria" w:eastAsia="Calibri" w:hAnsi="Cambria" w:cs="Calibri"/>
          <w:sz w:val="24"/>
          <w:szCs w:val="24"/>
          <w:lang w:eastAsia="tr-TR"/>
        </w:rPr>
        <w:t>Sberbank’ın</w:t>
      </w:r>
      <w:proofErr w:type="spellEnd"/>
      <w:r w:rsidRPr="009533D1">
        <w:rPr>
          <w:rFonts w:ascii="Cambria" w:eastAsia="Calibri" w:hAnsi="Cambria" w:cs="Calibri"/>
          <w:sz w:val="24"/>
          <w:szCs w:val="24"/>
          <w:lang w:eastAsia="tr-TR"/>
        </w:rPr>
        <w:t xml:space="preserve"> elindedir. </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 xml:space="preserve">Bilişim sektöründe hızla büyüyen NGN şirketi Rus CNOC tarafından alınmıştır. </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 xml:space="preserve">2005 yılında Rus Alfa Şirketler Grubu'na ait Alfa Telekom, </w:t>
      </w:r>
      <w:proofErr w:type="spellStart"/>
      <w:r w:rsidRPr="009533D1">
        <w:rPr>
          <w:rFonts w:ascii="Cambria" w:eastAsia="Calibri" w:hAnsi="Cambria" w:cs="Calibri"/>
          <w:sz w:val="24"/>
          <w:szCs w:val="24"/>
          <w:lang w:eastAsia="tr-TR"/>
        </w:rPr>
        <w:t>Turkcell</w:t>
      </w:r>
      <w:proofErr w:type="spellEnd"/>
      <w:r w:rsidRPr="009533D1">
        <w:rPr>
          <w:rFonts w:ascii="Cambria" w:eastAsia="Calibri" w:hAnsi="Cambria" w:cs="Calibri"/>
          <w:sz w:val="24"/>
          <w:szCs w:val="24"/>
          <w:lang w:eastAsia="tr-TR"/>
        </w:rPr>
        <w:t xml:space="preserve"> hisselerinin yüzde 13,22'sini satın almıştır.</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 xml:space="preserve">Rus arama </w:t>
      </w:r>
      <w:proofErr w:type="spellStart"/>
      <w:r w:rsidRPr="009533D1">
        <w:rPr>
          <w:rFonts w:ascii="Cambria" w:eastAsia="Calibri" w:hAnsi="Cambria" w:cs="Calibri"/>
          <w:sz w:val="24"/>
          <w:szCs w:val="24"/>
          <w:lang w:eastAsia="tr-TR"/>
        </w:rPr>
        <w:t>mototu</w:t>
      </w:r>
      <w:proofErr w:type="spellEnd"/>
      <w:r w:rsidRPr="009533D1">
        <w:rPr>
          <w:rFonts w:ascii="Cambria" w:eastAsia="Calibri" w:hAnsi="Cambria" w:cs="Calibri"/>
          <w:sz w:val="24"/>
          <w:szCs w:val="24"/>
          <w:lang w:eastAsia="tr-TR"/>
        </w:rPr>
        <w:t xml:space="preserve"> </w:t>
      </w:r>
      <w:proofErr w:type="spellStart"/>
      <w:r w:rsidRPr="009533D1">
        <w:rPr>
          <w:rFonts w:ascii="Cambria" w:eastAsia="Calibri" w:hAnsi="Cambria" w:cs="Calibri"/>
          <w:sz w:val="24"/>
          <w:szCs w:val="24"/>
          <w:lang w:eastAsia="tr-TR"/>
        </w:rPr>
        <w:t>Yandex</w:t>
      </w:r>
      <w:proofErr w:type="spellEnd"/>
      <w:r w:rsidRPr="009533D1">
        <w:rPr>
          <w:rFonts w:ascii="Cambria" w:eastAsia="Calibri" w:hAnsi="Cambria" w:cs="Calibri"/>
          <w:sz w:val="24"/>
          <w:szCs w:val="24"/>
          <w:lang w:eastAsia="tr-TR"/>
        </w:rPr>
        <w:t xml:space="preserve"> içinde Türkiye pazarı Rusya’dan sonraki en büyük pazardır.</w:t>
      </w:r>
    </w:p>
    <w:p w:rsidR="009533D1" w:rsidRPr="009533D1" w:rsidRDefault="009533D1" w:rsidP="009533D1">
      <w:pPr>
        <w:tabs>
          <w:tab w:val="left" w:pos="7761"/>
        </w:tabs>
        <w:spacing w:after="0" w:line="276" w:lineRule="auto"/>
        <w:jc w:val="both"/>
        <w:rPr>
          <w:rFonts w:ascii="Cambria" w:eastAsia="Calibri" w:hAnsi="Cambria" w:cs="Calibri"/>
          <w:sz w:val="24"/>
          <w:szCs w:val="24"/>
          <w:lang w:eastAsia="tr-TR"/>
        </w:rPr>
      </w:pPr>
    </w:p>
    <w:p w:rsidR="009533D1" w:rsidRPr="009533D1" w:rsidRDefault="009533D1" w:rsidP="009533D1">
      <w:pPr>
        <w:tabs>
          <w:tab w:val="left" w:pos="7761"/>
        </w:tabs>
        <w:spacing w:after="0" w:line="276" w:lineRule="auto"/>
        <w:jc w:val="both"/>
        <w:rPr>
          <w:rFonts w:ascii="Cambria" w:eastAsia="Calibri" w:hAnsi="Cambria" w:cs="Calibri"/>
          <w:sz w:val="24"/>
          <w:szCs w:val="24"/>
          <w:lang w:eastAsia="tr-TR"/>
        </w:rPr>
      </w:pPr>
    </w:p>
    <w:p w:rsidR="009533D1" w:rsidRPr="009533D1" w:rsidRDefault="009533D1" w:rsidP="009533D1">
      <w:pPr>
        <w:tabs>
          <w:tab w:val="left" w:pos="7761"/>
        </w:tabs>
        <w:spacing w:after="0" w:line="276" w:lineRule="auto"/>
        <w:jc w:val="both"/>
        <w:rPr>
          <w:rFonts w:ascii="Cambria" w:eastAsia="Calibri" w:hAnsi="Cambria" w:cs="Calibri"/>
          <w:sz w:val="24"/>
          <w:szCs w:val="24"/>
          <w:lang w:eastAsia="tr-TR"/>
        </w:rPr>
      </w:pPr>
    </w:p>
    <w:p w:rsidR="009533D1" w:rsidRPr="009533D1" w:rsidRDefault="009533D1" w:rsidP="009533D1">
      <w:pPr>
        <w:tabs>
          <w:tab w:val="left" w:pos="7761"/>
        </w:tabs>
        <w:spacing w:after="0" w:line="276" w:lineRule="auto"/>
        <w:rPr>
          <w:rFonts w:ascii="Cambria" w:eastAsia="Calibri" w:hAnsi="Cambria" w:cs="Calibri"/>
          <w:i/>
          <w:color w:val="000000"/>
          <w:sz w:val="18"/>
          <w:szCs w:val="18"/>
          <w:lang w:eastAsia="tr-TR"/>
        </w:rPr>
      </w:pPr>
    </w:p>
    <w:tbl>
      <w:tblPr>
        <w:tblStyle w:val="TabloKlavuzu"/>
        <w:tblW w:w="9498" w:type="dxa"/>
        <w:tblInd w:w="108" w:type="dxa"/>
        <w:tblBorders>
          <w:top w:val="dashed" w:sz="4" w:space="0" w:color="5B9BD5" w:themeColor="accent1"/>
          <w:left w:val="dashed" w:sz="4" w:space="0" w:color="5B9BD5" w:themeColor="accent1"/>
          <w:bottom w:val="dashed" w:sz="4" w:space="0" w:color="5B9BD5" w:themeColor="accent1"/>
          <w:right w:val="dashed" w:sz="4" w:space="0" w:color="5B9BD5" w:themeColor="accent1"/>
          <w:insideH w:val="dashed" w:sz="4" w:space="0" w:color="5B9BD5" w:themeColor="accent1"/>
          <w:insideV w:val="dashed" w:sz="4" w:space="0" w:color="5B9BD5" w:themeColor="accent1"/>
        </w:tblBorders>
        <w:tblLayout w:type="fixed"/>
        <w:tblLook w:val="04A0" w:firstRow="1" w:lastRow="0" w:firstColumn="1" w:lastColumn="0" w:noHBand="0" w:noVBand="1"/>
      </w:tblPr>
      <w:tblGrid>
        <w:gridCol w:w="6237"/>
        <w:gridCol w:w="1560"/>
        <w:gridCol w:w="1701"/>
      </w:tblGrid>
      <w:tr w:rsidR="009533D1" w:rsidRPr="009533D1" w:rsidTr="004A3AB3">
        <w:tc>
          <w:tcPr>
            <w:tcW w:w="9498" w:type="dxa"/>
            <w:gridSpan w:val="3"/>
            <w:shd w:val="clear" w:color="auto" w:fill="5B9BD5" w:themeFill="accent1"/>
            <w:vAlign w:val="center"/>
          </w:tcPr>
          <w:p w:rsidR="009533D1" w:rsidRPr="009533D1" w:rsidRDefault="009533D1" w:rsidP="009533D1">
            <w:pPr>
              <w:keepNext/>
              <w:keepLines/>
              <w:spacing w:before="120" w:line="360" w:lineRule="auto"/>
              <w:jc w:val="center"/>
              <w:outlineLvl w:val="0"/>
              <w:rPr>
                <w:rFonts w:ascii="Cambria" w:eastAsiaTheme="majorEastAsia" w:hAnsi="Cambria" w:cstheme="majorBidi"/>
                <w:b/>
                <w:color w:val="FFFFFF" w:themeColor="background1"/>
                <w:sz w:val="24"/>
                <w:szCs w:val="32"/>
                <w:lang w:eastAsia="tr-TR"/>
              </w:rPr>
            </w:pPr>
            <w:bookmarkStart w:id="4" w:name="_Toc522028194"/>
            <w:r w:rsidRPr="009533D1">
              <w:rPr>
                <w:rFonts w:ascii="Cambria" w:eastAsiaTheme="majorEastAsia" w:hAnsi="Cambria" w:cstheme="majorBidi"/>
                <w:b/>
                <w:color w:val="FFFFFF" w:themeColor="background1"/>
                <w:sz w:val="24"/>
                <w:szCs w:val="32"/>
                <w:lang w:eastAsia="tr-TR"/>
              </w:rPr>
              <w:t>BÖLÜM 5: TEMEL SANAYİ GÖSTERGELERİ</w:t>
            </w:r>
            <w:bookmarkEnd w:id="4"/>
          </w:p>
        </w:tc>
      </w:tr>
      <w:tr w:rsidR="009533D1" w:rsidRPr="009533D1" w:rsidTr="004A3AB3">
        <w:tc>
          <w:tcPr>
            <w:tcW w:w="6237" w:type="dxa"/>
            <w:vAlign w:val="center"/>
          </w:tcPr>
          <w:p w:rsidR="009533D1" w:rsidRPr="009533D1" w:rsidRDefault="009533D1" w:rsidP="009533D1">
            <w:pPr>
              <w:tabs>
                <w:tab w:val="left" w:pos="7761"/>
              </w:tabs>
              <w:spacing w:before="80" w:after="80" w:line="276" w:lineRule="auto"/>
              <w:rPr>
                <w:rFonts w:ascii="Cambria" w:eastAsia="Calibri" w:hAnsi="Cambria" w:cs="Calibri"/>
                <w:color w:val="000000"/>
                <w:sz w:val="24"/>
                <w:szCs w:val="24"/>
                <w:lang w:eastAsia="tr-TR"/>
              </w:rPr>
            </w:pPr>
          </w:p>
        </w:tc>
        <w:tc>
          <w:tcPr>
            <w:tcW w:w="1560"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RUSYA</w:t>
            </w:r>
          </w:p>
        </w:tc>
        <w:tc>
          <w:tcPr>
            <w:tcW w:w="1701"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TÜRKİYE</w:t>
            </w:r>
          </w:p>
        </w:tc>
      </w:tr>
      <w:tr w:rsidR="009533D1" w:rsidRPr="009533D1" w:rsidTr="004A3AB3">
        <w:tc>
          <w:tcPr>
            <w:tcW w:w="6237"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 xml:space="preserve">Rekabetçi Sanayi Performansı (CIP) Endeksi (2016) </w:t>
            </w:r>
            <w:r w:rsidRPr="009533D1">
              <w:rPr>
                <w:rFonts w:ascii="Cambria" w:eastAsia="Calibri" w:hAnsi="Cambria" w:cs="Calibri"/>
                <w:i/>
                <w:color w:val="000000"/>
                <w:sz w:val="24"/>
                <w:szCs w:val="24"/>
                <w:lang w:eastAsia="tr-TR"/>
              </w:rPr>
              <w:t>(294 ülke içerisinde)</w:t>
            </w:r>
          </w:p>
        </w:tc>
        <w:tc>
          <w:tcPr>
            <w:tcW w:w="1560"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sz w:val="24"/>
                <w:szCs w:val="24"/>
                <w:lang w:eastAsia="tr-TR"/>
              </w:rPr>
            </w:pPr>
            <w:r w:rsidRPr="009533D1">
              <w:rPr>
                <w:rFonts w:ascii="Cambria" w:eastAsia="Calibri" w:hAnsi="Cambria" w:cs="Calibri"/>
                <w:sz w:val="24"/>
                <w:szCs w:val="24"/>
                <w:lang w:eastAsia="tr-TR"/>
              </w:rPr>
              <w:t xml:space="preserve">32 </w:t>
            </w:r>
          </w:p>
        </w:tc>
        <w:tc>
          <w:tcPr>
            <w:tcW w:w="1701"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sz w:val="24"/>
                <w:szCs w:val="24"/>
                <w:lang w:eastAsia="tr-TR"/>
              </w:rPr>
            </w:pPr>
            <w:r w:rsidRPr="009533D1">
              <w:rPr>
                <w:rFonts w:ascii="Cambria" w:eastAsia="Calibri" w:hAnsi="Cambria" w:cs="Calibri"/>
                <w:sz w:val="24"/>
                <w:szCs w:val="24"/>
                <w:lang w:eastAsia="tr-TR"/>
              </w:rPr>
              <w:t xml:space="preserve">30 </w:t>
            </w:r>
          </w:p>
        </w:tc>
      </w:tr>
      <w:tr w:rsidR="009533D1" w:rsidRPr="009533D1" w:rsidTr="004A3AB3">
        <w:tc>
          <w:tcPr>
            <w:tcW w:w="6237"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İmalat Sanayi İhracatında İleri Teknoloji Ürünlerinin Payı (%)</w:t>
            </w:r>
          </w:p>
        </w:tc>
        <w:tc>
          <w:tcPr>
            <w:tcW w:w="1560"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11 (2016)</w:t>
            </w:r>
          </w:p>
        </w:tc>
        <w:tc>
          <w:tcPr>
            <w:tcW w:w="1701"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3.3 (2017)</w:t>
            </w:r>
          </w:p>
        </w:tc>
      </w:tr>
      <w:tr w:rsidR="009533D1" w:rsidRPr="009533D1" w:rsidTr="004A3AB3">
        <w:tc>
          <w:tcPr>
            <w:tcW w:w="6237"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 xml:space="preserve">İş Yapma Kolaylığı Endeksi Sıralaması (2018)           </w:t>
            </w:r>
            <w:r w:rsidRPr="009533D1">
              <w:rPr>
                <w:rFonts w:ascii="Cambria" w:eastAsia="Calibri" w:hAnsi="Cambria" w:cs="Calibri"/>
                <w:i/>
                <w:color w:val="000000"/>
                <w:sz w:val="24"/>
                <w:szCs w:val="24"/>
                <w:lang w:eastAsia="tr-TR"/>
              </w:rPr>
              <w:t>(190 ülke içerisinde)</w:t>
            </w:r>
          </w:p>
        </w:tc>
        <w:tc>
          <w:tcPr>
            <w:tcW w:w="1560"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35</w:t>
            </w:r>
          </w:p>
        </w:tc>
        <w:tc>
          <w:tcPr>
            <w:tcW w:w="1701"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60</w:t>
            </w:r>
          </w:p>
        </w:tc>
      </w:tr>
      <w:tr w:rsidR="009533D1" w:rsidRPr="009533D1" w:rsidTr="004A3AB3">
        <w:tc>
          <w:tcPr>
            <w:tcW w:w="6237"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 xml:space="preserve">Küresel </w:t>
            </w:r>
            <w:proofErr w:type="spellStart"/>
            <w:r w:rsidRPr="009533D1">
              <w:rPr>
                <w:rFonts w:ascii="Cambria" w:eastAsia="Calibri" w:hAnsi="Cambria" w:cs="Calibri"/>
                <w:b/>
                <w:color w:val="000000"/>
                <w:sz w:val="24"/>
                <w:szCs w:val="24"/>
                <w:lang w:eastAsia="tr-TR"/>
              </w:rPr>
              <w:t>İnovasyon</w:t>
            </w:r>
            <w:proofErr w:type="spellEnd"/>
            <w:r w:rsidRPr="009533D1">
              <w:rPr>
                <w:rFonts w:ascii="Cambria" w:eastAsia="Calibri" w:hAnsi="Cambria" w:cs="Calibri"/>
                <w:b/>
                <w:color w:val="000000"/>
                <w:sz w:val="24"/>
                <w:szCs w:val="24"/>
                <w:lang w:eastAsia="tr-TR"/>
              </w:rPr>
              <w:t xml:space="preserve"> Endeksi Sıralaması (2018)           </w:t>
            </w:r>
            <w:r w:rsidRPr="009533D1">
              <w:rPr>
                <w:rFonts w:ascii="Cambria" w:eastAsia="Calibri" w:hAnsi="Cambria" w:cs="Calibri"/>
                <w:i/>
                <w:color w:val="000000"/>
                <w:sz w:val="24"/>
                <w:szCs w:val="24"/>
                <w:lang w:eastAsia="tr-TR"/>
              </w:rPr>
              <w:t>(126 ülke içerisinde)</w:t>
            </w:r>
          </w:p>
        </w:tc>
        <w:tc>
          <w:tcPr>
            <w:tcW w:w="1560"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46</w:t>
            </w:r>
          </w:p>
        </w:tc>
        <w:tc>
          <w:tcPr>
            <w:tcW w:w="1701"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50 </w:t>
            </w:r>
          </w:p>
        </w:tc>
      </w:tr>
      <w:tr w:rsidR="009533D1" w:rsidRPr="009533D1" w:rsidTr="004A3AB3">
        <w:tc>
          <w:tcPr>
            <w:tcW w:w="6237"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 xml:space="preserve">Küresel Rekabetçilik Endeksi Sıralaması (2017-2018) </w:t>
            </w:r>
            <w:r w:rsidRPr="009533D1">
              <w:rPr>
                <w:rFonts w:ascii="Cambria" w:eastAsia="Calibri" w:hAnsi="Cambria" w:cs="Calibri"/>
                <w:i/>
                <w:color w:val="000000"/>
                <w:sz w:val="24"/>
                <w:szCs w:val="24"/>
                <w:lang w:eastAsia="tr-TR"/>
              </w:rPr>
              <w:t>(137 ülke içerisinde)</w:t>
            </w:r>
          </w:p>
        </w:tc>
        <w:tc>
          <w:tcPr>
            <w:tcW w:w="1560"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38</w:t>
            </w:r>
          </w:p>
        </w:tc>
        <w:tc>
          <w:tcPr>
            <w:tcW w:w="1701"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53</w:t>
            </w:r>
          </w:p>
        </w:tc>
      </w:tr>
    </w:tbl>
    <w:p w:rsidR="009533D1" w:rsidRPr="009533D1" w:rsidRDefault="009533D1" w:rsidP="009533D1">
      <w:pPr>
        <w:tabs>
          <w:tab w:val="left" w:pos="7761"/>
        </w:tabs>
        <w:spacing w:after="0" w:line="276" w:lineRule="auto"/>
        <w:rPr>
          <w:rFonts w:ascii="Cambria" w:eastAsia="Calibri" w:hAnsi="Cambria" w:cs="Calibri"/>
          <w:color w:val="000000"/>
          <w:lang w:eastAsia="tr-TR"/>
        </w:rPr>
      </w:pPr>
    </w:p>
    <w:p w:rsidR="009533D1" w:rsidRPr="009533D1" w:rsidRDefault="009533D1" w:rsidP="009533D1">
      <w:pPr>
        <w:tabs>
          <w:tab w:val="left" w:pos="7761"/>
        </w:tabs>
        <w:spacing w:after="0" w:line="276" w:lineRule="auto"/>
        <w:rPr>
          <w:rFonts w:ascii="Cambria" w:eastAsia="Calibri" w:hAnsi="Cambria" w:cs="Calibri"/>
          <w:i/>
          <w:color w:val="000000"/>
          <w:sz w:val="20"/>
          <w:szCs w:val="20"/>
          <w:lang w:eastAsia="tr-TR"/>
        </w:rPr>
      </w:pPr>
      <w:r w:rsidRPr="009533D1">
        <w:rPr>
          <w:rFonts w:ascii="Cambria" w:eastAsia="Calibri" w:hAnsi="Cambria" w:cs="Calibri"/>
          <w:b/>
          <w:i/>
          <w:color w:val="000000"/>
          <w:sz w:val="20"/>
          <w:szCs w:val="20"/>
          <w:lang w:eastAsia="tr-TR"/>
        </w:rPr>
        <w:t>Kaynaklar:</w:t>
      </w:r>
      <w:r w:rsidRPr="009533D1">
        <w:rPr>
          <w:rFonts w:ascii="Cambria" w:eastAsia="Calibri" w:hAnsi="Cambria" w:cs="Calibri"/>
          <w:i/>
          <w:color w:val="000000"/>
          <w:sz w:val="20"/>
          <w:szCs w:val="20"/>
          <w:lang w:eastAsia="tr-TR"/>
        </w:rPr>
        <w:t xml:space="preserve"> World </w:t>
      </w:r>
      <w:proofErr w:type="spellStart"/>
      <w:r w:rsidRPr="009533D1">
        <w:rPr>
          <w:rFonts w:ascii="Cambria" w:eastAsia="Calibri" w:hAnsi="Cambria" w:cs="Calibri"/>
          <w:i/>
          <w:color w:val="000000"/>
          <w:sz w:val="20"/>
          <w:szCs w:val="20"/>
          <w:lang w:eastAsia="tr-TR"/>
        </w:rPr>
        <w:t>Economic</w:t>
      </w:r>
      <w:proofErr w:type="spellEnd"/>
      <w:r w:rsidRPr="009533D1">
        <w:rPr>
          <w:rFonts w:ascii="Cambria" w:eastAsia="Calibri" w:hAnsi="Cambria" w:cs="Calibri"/>
          <w:i/>
          <w:color w:val="000000"/>
          <w:sz w:val="20"/>
          <w:szCs w:val="20"/>
          <w:lang w:eastAsia="tr-TR"/>
        </w:rPr>
        <w:t xml:space="preserve"> Forum, Global </w:t>
      </w:r>
      <w:proofErr w:type="spellStart"/>
      <w:r w:rsidRPr="009533D1">
        <w:rPr>
          <w:rFonts w:ascii="Cambria" w:eastAsia="Calibri" w:hAnsi="Cambria" w:cs="Calibri"/>
          <w:i/>
          <w:color w:val="000000"/>
          <w:sz w:val="20"/>
          <w:szCs w:val="20"/>
          <w:lang w:eastAsia="tr-TR"/>
        </w:rPr>
        <w:t>Innovation</w:t>
      </w:r>
      <w:proofErr w:type="spellEnd"/>
      <w:r w:rsidRPr="009533D1">
        <w:rPr>
          <w:rFonts w:ascii="Cambria" w:eastAsia="Calibri" w:hAnsi="Cambria" w:cs="Calibri"/>
          <w:i/>
          <w:color w:val="000000"/>
          <w:sz w:val="20"/>
          <w:szCs w:val="20"/>
          <w:lang w:eastAsia="tr-TR"/>
        </w:rPr>
        <w:t xml:space="preserve"> Index, </w:t>
      </w:r>
      <w:proofErr w:type="spellStart"/>
      <w:r w:rsidRPr="009533D1">
        <w:rPr>
          <w:rFonts w:ascii="Cambria" w:eastAsia="Calibri" w:hAnsi="Cambria" w:cs="Calibri"/>
          <w:i/>
          <w:color w:val="000000"/>
          <w:sz w:val="20"/>
          <w:szCs w:val="20"/>
          <w:lang w:eastAsia="tr-TR"/>
        </w:rPr>
        <w:t>Doing</w:t>
      </w:r>
      <w:proofErr w:type="spellEnd"/>
      <w:r w:rsidRPr="009533D1">
        <w:rPr>
          <w:rFonts w:ascii="Cambria" w:eastAsia="Calibri" w:hAnsi="Cambria" w:cs="Calibri"/>
          <w:i/>
          <w:color w:val="000000"/>
          <w:sz w:val="20"/>
          <w:szCs w:val="20"/>
          <w:lang w:eastAsia="tr-TR"/>
        </w:rPr>
        <w:t xml:space="preserve"> Business, UNIDO </w:t>
      </w:r>
      <w:proofErr w:type="spellStart"/>
      <w:r w:rsidRPr="009533D1">
        <w:rPr>
          <w:rFonts w:ascii="Cambria" w:eastAsia="Calibri" w:hAnsi="Cambria" w:cs="Calibri"/>
          <w:i/>
          <w:color w:val="000000"/>
          <w:sz w:val="20"/>
          <w:szCs w:val="20"/>
          <w:lang w:eastAsia="tr-TR"/>
        </w:rPr>
        <w:t>Competitive</w:t>
      </w:r>
      <w:proofErr w:type="spellEnd"/>
      <w:r w:rsidRPr="009533D1">
        <w:rPr>
          <w:rFonts w:ascii="Cambria" w:eastAsia="Calibri" w:hAnsi="Cambria" w:cs="Calibri"/>
          <w:i/>
          <w:color w:val="000000"/>
          <w:sz w:val="20"/>
          <w:szCs w:val="20"/>
          <w:lang w:eastAsia="tr-TR"/>
        </w:rPr>
        <w:t xml:space="preserve"> </w:t>
      </w:r>
      <w:proofErr w:type="spellStart"/>
      <w:r w:rsidRPr="009533D1">
        <w:rPr>
          <w:rFonts w:ascii="Cambria" w:eastAsia="Calibri" w:hAnsi="Cambria" w:cs="Calibri"/>
          <w:i/>
          <w:color w:val="000000"/>
          <w:sz w:val="20"/>
          <w:szCs w:val="20"/>
          <w:lang w:eastAsia="tr-TR"/>
        </w:rPr>
        <w:t>Industrial</w:t>
      </w:r>
      <w:proofErr w:type="spellEnd"/>
      <w:r w:rsidRPr="009533D1">
        <w:rPr>
          <w:rFonts w:ascii="Cambria" w:eastAsia="Calibri" w:hAnsi="Cambria" w:cs="Calibri"/>
          <w:i/>
          <w:color w:val="000000"/>
          <w:sz w:val="20"/>
          <w:szCs w:val="20"/>
          <w:lang w:eastAsia="tr-TR"/>
        </w:rPr>
        <w:t xml:space="preserve"> </w:t>
      </w:r>
      <w:proofErr w:type="spellStart"/>
      <w:r w:rsidRPr="009533D1">
        <w:rPr>
          <w:rFonts w:ascii="Cambria" w:eastAsia="Calibri" w:hAnsi="Cambria" w:cs="Calibri"/>
          <w:i/>
          <w:color w:val="000000"/>
          <w:sz w:val="20"/>
          <w:szCs w:val="20"/>
          <w:lang w:eastAsia="tr-TR"/>
        </w:rPr>
        <w:t>Performance</w:t>
      </w:r>
      <w:proofErr w:type="spellEnd"/>
      <w:r w:rsidRPr="009533D1">
        <w:rPr>
          <w:rFonts w:ascii="Cambria" w:eastAsia="Calibri" w:hAnsi="Cambria" w:cs="Calibri"/>
          <w:i/>
          <w:color w:val="000000"/>
          <w:sz w:val="20"/>
          <w:szCs w:val="20"/>
          <w:lang w:eastAsia="tr-TR"/>
        </w:rPr>
        <w:t xml:space="preserve"> Index, TÜİK</w:t>
      </w:r>
    </w:p>
    <w:p w:rsidR="009533D1" w:rsidRPr="009533D1" w:rsidRDefault="009533D1" w:rsidP="009533D1">
      <w:pPr>
        <w:tabs>
          <w:tab w:val="left" w:pos="7761"/>
        </w:tabs>
        <w:spacing w:after="0" w:line="276" w:lineRule="auto"/>
        <w:rPr>
          <w:rFonts w:ascii="Cambria" w:eastAsia="Calibri" w:hAnsi="Cambria" w:cs="Calibri"/>
          <w:i/>
          <w:color w:val="000000"/>
          <w:sz w:val="20"/>
          <w:szCs w:val="20"/>
          <w:lang w:eastAsia="tr-TR"/>
        </w:rPr>
      </w:pPr>
    </w:p>
    <w:p w:rsidR="009533D1" w:rsidRPr="009533D1" w:rsidRDefault="009533D1" w:rsidP="009533D1">
      <w:pPr>
        <w:tabs>
          <w:tab w:val="left" w:pos="7761"/>
        </w:tabs>
        <w:spacing w:after="0" w:line="276" w:lineRule="auto"/>
        <w:rPr>
          <w:rFonts w:ascii="Cambria" w:eastAsia="Calibri" w:hAnsi="Cambria" w:cs="Calibri"/>
          <w:b/>
          <w:color w:val="000000"/>
          <w:sz w:val="24"/>
          <w:szCs w:val="24"/>
          <w:lang w:eastAsia="tr-TR"/>
        </w:rPr>
      </w:pPr>
    </w:p>
    <w:p w:rsidR="009533D1" w:rsidRPr="009533D1" w:rsidRDefault="009533D1" w:rsidP="009533D1">
      <w:pPr>
        <w:tabs>
          <w:tab w:val="left" w:pos="7761"/>
        </w:tabs>
        <w:spacing w:after="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 xml:space="preserve">Sanayi Sektörü </w:t>
      </w:r>
    </w:p>
    <w:p w:rsidR="009533D1" w:rsidRPr="009533D1" w:rsidRDefault="009533D1" w:rsidP="009533D1">
      <w:pPr>
        <w:tabs>
          <w:tab w:val="left" w:pos="7761"/>
        </w:tabs>
        <w:spacing w:after="0" w:line="276" w:lineRule="auto"/>
        <w:rPr>
          <w:rFonts w:ascii="Cambria" w:eastAsia="Calibri" w:hAnsi="Cambria" w:cs="Calibri"/>
          <w:color w:val="000000"/>
          <w:sz w:val="24"/>
          <w:szCs w:val="24"/>
          <w:lang w:eastAsia="tr-TR"/>
        </w:rPr>
      </w:pP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 xml:space="preserve">Sahibi olduğu zengin doğal kaynaklar ülke büyümesinin itici gücü olmuştur. </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Ekonominin doğal kaynaklara bağımlılığı sürdürülebilir kalkınmayı desteklememektedir (Hollanda Hastalığı).</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Geniş yüzölçümü işgücü, doğal kaynaklar ve pazar arasında büyük mesafelere neden olmaktadır.</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Nehirler kuzey-güney yönünde aktığı için denizlere erişim zordur (taşımacılık maliyetleri uluslararası ortalamanın 3 katı).</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Transfer fiyatlandırması</w:t>
      </w:r>
      <w:r w:rsidRPr="009533D1">
        <w:rPr>
          <w:rFonts w:ascii="Cambria" w:eastAsia="Calibri" w:hAnsi="Cambria" w:cs="Calibri"/>
          <w:sz w:val="24"/>
          <w:szCs w:val="24"/>
          <w:vertAlign w:val="superscript"/>
          <w:lang w:eastAsia="tr-TR"/>
        </w:rPr>
        <w:footnoteReference w:id="1"/>
      </w:r>
      <w:r w:rsidRPr="009533D1">
        <w:rPr>
          <w:rFonts w:ascii="Cambria" w:eastAsia="Calibri" w:hAnsi="Cambria" w:cs="Calibri"/>
          <w:sz w:val="24"/>
          <w:szCs w:val="24"/>
          <w:lang w:eastAsia="tr-TR"/>
        </w:rPr>
        <w:t xml:space="preserve"> uygulanmaktadır.</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 xml:space="preserve">Merkezi planlama ve zengin kaynaklar nedeni ile sanayisi ağır sanayi yönünde gelişmiştir (Yakıt, enerji ve metalürji üretimi toplam sınai üretiminin %35’idir). </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Elektrik ve gıda üretimi toplam sınai üretiminin %25’i iken tekstil sektörünü de kapsayan hafif sanayi üretimi çok küçük miktardadır.</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 xml:space="preserve">Ekonomi büyük ölçekli sınai işletmelerin </w:t>
      </w:r>
      <w:proofErr w:type="gramStart"/>
      <w:r w:rsidRPr="009533D1">
        <w:rPr>
          <w:rFonts w:ascii="Cambria" w:eastAsia="Calibri" w:hAnsi="Cambria" w:cs="Calibri"/>
          <w:sz w:val="24"/>
          <w:szCs w:val="24"/>
          <w:lang w:eastAsia="tr-TR"/>
        </w:rPr>
        <w:t>hakimiyetindedir</w:t>
      </w:r>
      <w:proofErr w:type="gramEnd"/>
      <w:r w:rsidRPr="009533D1">
        <w:rPr>
          <w:rFonts w:ascii="Cambria" w:eastAsia="Calibri" w:hAnsi="Cambria" w:cs="Calibri"/>
          <w:sz w:val="24"/>
          <w:szCs w:val="24"/>
          <w:lang w:eastAsia="tr-TR"/>
        </w:rPr>
        <w:t xml:space="preserve"> (</w:t>
      </w:r>
      <w:proofErr w:type="spellStart"/>
      <w:r w:rsidRPr="009533D1">
        <w:rPr>
          <w:rFonts w:ascii="Cambria" w:eastAsia="Calibri" w:hAnsi="Cambria" w:cs="Calibri"/>
          <w:sz w:val="24"/>
          <w:szCs w:val="24"/>
          <w:lang w:eastAsia="tr-TR"/>
        </w:rPr>
        <w:t>KOBİlerin</w:t>
      </w:r>
      <w:proofErr w:type="spellEnd"/>
      <w:r w:rsidRPr="009533D1">
        <w:rPr>
          <w:rFonts w:ascii="Cambria" w:eastAsia="Calibri" w:hAnsi="Cambria" w:cs="Calibri"/>
          <w:sz w:val="24"/>
          <w:szCs w:val="24"/>
          <w:lang w:eastAsia="tr-TR"/>
        </w:rPr>
        <w:t xml:space="preserve"> GSYİH içindeki payı %10-15).</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 xml:space="preserve">Sanayisi Moskova, St. Petersburg, </w:t>
      </w:r>
      <w:proofErr w:type="spellStart"/>
      <w:r w:rsidRPr="009533D1">
        <w:rPr>
          <w:rFonts w:ascii="Cambria" w:eastAsia="Calibri" w:hAnsi="Cambria" w:cs="Calibri"/>
          <w:sz w:val="24"/>
          <w:szCs w:val="24"/>
          <w:lang w:eastAsia="tr-TR"/>
        </w:rPr>
        <w:t>Yekaterinburg</w:t>
      </w:r>
      <w:proofErr w:type="spellEnd"/>
      <w:r w:rsidRPr="009533D1">
        <w:rPr>
          <w:rFonts w:ascii="Cambria" w:eastAsia="Calibri" w:hAnsi="Cambria" w:cs="Calibri"/>
          <w:sz w:val="24"/>
          <w:szCs w:val="24"/>
          <w:lang w:eastAsia="tr-TR"/>
        </w:rPr>
        <w:t xml:space="preserve"> ve </w:t>
      </w:r>
      <w:proofErr w:type="spellStart"/>
      <w:r w:rsidRPr="009533D1">
        <w:rPr>
          <w:rFonts w:ascii="Cambria" w:eastAsia="Calibri" w:hAnsi="Cambria" w:cs="Calibri"/>
          <w:sz w:val="24"/>
          <w:szCs w:val="24"/>
          <w:lang w:eastAsia="tr-TR"/>
        </w:rPr>
        <w:t>Nizhny</w:t>
      </w:r>
      <w:proofErr w:type="spellEnd"/>
      <w:r w:rsidRPr="009533D1">
        <w:rPr>
          <w:rFonts w:ascii="Cambria" w:eastAsia="Calibri" w:hAnsi="Cambria" w:cs="Calibri"/>
          <w:sz w:val="24"/>
          <w:szCs w:val="24"/>
          <w:lang w:eastAsia="tr-TR"/>
        </w:rPr>
        <w:t xml:space="preserve"> </w:t>
      </w:r>
      <w:proofErr w:type="spellStart"/>
      <w:r w:rsidRPr="009533D1">
        <w:rPr>
          <w:rFonts w:ascii="Cambria" w:eastAsia="Calibri" w:hAnsi="Cambria" w:cs="Calibri"/>
          <w:sz w:val="24"/>
          <w:szCs w:val="24"/>
          <w:lang w:eastAsia="tr-TR"/>
        </w:rPr>
        <w:t>Novgorod</w:t>
      </w:r>
      <w:proofErr w:type="spellEnd"/>
      <w:r w:rsidRPr="009533D1">
        <w:rPr>
          <w:rFonts w:ascii="Cambria" w:eastAsia="Calibri" w:hAnsi="Cambria" w:cs="Calibri"/>
          <w:sz w:val="24"/>
          <w:szCs w:val="24"/>
          <w:lang w:eastAsia="tr-TR"/>
        </w:rPr>
        <w:t xml:space="preserve"> şehirlerinde yoğunlaşmıştır. </w:t>
      </w:r>
    </w:p>
    <w:p w:rsidR="009533D1" w:rsidRPr="009533D1" w:rsidRDefault="009533D1" w:rsidP="009533D1">
      <w:pPr>
        <w:tabs>
          <w:tab w:val="left" w:pos="7761"/>
        </w:tabs>
        <w:spacing w:after="0" w:line="276" w:lineRule="auto"/>
        <w:jc w:val="both"/>
        <w:rPr>
          <w:rFonts w:ascii="Cambria" w:eastAsia="Calibri" w:hAnsi="Cambria" w:cs="Calibri"/>
          <w:color w:val="000000"/>
          <w:sz w:val="24"/>
          <w:szCs w:val="24"/>
          <w:lang w:eastAsia="tr-TR"/>
        </w:rPr>
      </w:pPr>
    </w:p>
    <w:p w:rsidR="009533D1" w:rsidRPr="009533D1" w:rsidRDefault="009533D1" w:rsidP="009533D1">
      <w:pPr>
        <w:tabs>
          <w:tab w:val="left" w:pos="7761"/>
        </w:tabs>
        <w:spacing w:after="0" w:line="276" w:lineRule="auto"/>
        <w:rPr>
          <w:rFonts w:ascii="Cambria" w:eastAsia="Calibri" w:hAnsi="Cambria" w:cs="Calibri"/>
          <w:i/>
          <w:color w:val="000000"/>
          <w:sz w:val="20"/>
          <w:szCs w:val="20"/>
          <w:lang w:eastAsia="tr-TR"/>
        </w:rPr>
      </w:pPr>
      <w:r w:rsidRPr="009533D1">
        <w:rPr>
          <w:rFonts w:ascii="Cambria" w:eastAsia="Calibri" w:hAnsi="Cambria" w:cs="Calibri"/>
          <w:b/>
          <w:i/>
          <w:color w:val="000000"/>
          <w:sz w:val="20"/>
          <w:szCs w:val="20"/>
          <w:lang w:eastAsia="tr-TR"/>
        </w:rPr>
        <w:lastRenderedPageBreak/>
        <w:t>Kaynak:</w:t>
      </w:r>
      <w:r w:rsidRPr="009533D1">
        <w:rPr>
          <w:rFonts w:ascii="Cambria" w:eastAsia="Calibri" w:hAnsi="Cambria" w:cs="Calibri"/>
          <w:i/>
          <w:color w:val="000000"/>
          <w:sz w:val="20"/>
          <w:szCs w:val="20"/>
          <w:lang w:eastAsia="tr-TR"/>
        </w:rPr>
        <w:t xml:space="preserve"> T.C. Ticaret Bakanlığı</w:t>
      </w:r>
    </w:p>
    <w:p w:rsidR="009533D1" w:rsidRPr="009533D1" w:rsidRDefault="009533D1" w:rsidP="009533D1">
      <w:pPr>
        <w:spacing w:after="0" w:line="276" w:lineRule="auto"/>
        <w:rPr>
          <w:rFonts w:ascii="Cambria" w:eastAsia="Calibri" w:hAnsi="Cambria" w:cs="Calibri"/>
          <w:color w:val="000000"/>
          <w:lang w:eastAsia="tr-TR"/>
        </w:rPr>
      </w:pPr>
    </w:p>
    <w:tbl>
      <w:tblPr>
        <w:tblStyle w:val="TabloKlavuzu"/>
        <w:tblW w:w="9563" w:type="dxa"/>
        <w:tblInd w:w="129" w:type="dxa"/>
        <w:tblBorders>
          <w:top w:val="dashed" w:sz="4" w:space="0" w:color="5B9BD5" w:themeColor="accent1"/>
          <w:left w:val="dashed" w:sz="4" w:space="0" w:color="5B9BD5" w:themeColor="accent1"/>
          <w:bottom w:val="dashed" w:sz="4" w:space="0" w:color="5B9BD5" w:themeColor="accent1"/>
          <w:right w:val="dashed" w:sz="4" w:space="0" w:color="5B9BD5" w:themeColor="accent1"/>
          <w:insideH w:val="dashed" w:sz="4" w:space="0" w:color="5B9BD5" w:themeColor="accent1"/>
          <w:insideV w:val="dashed" w:sz="4" w:space="0" w:color="5B9BD5" w:themeColor="accent1"/>
        </w:tblBorders>
        <w:tblLook w:val="04A0" w:firstRow="1" w:lastRow="0" w:firstColumn="1" w:lastColumn="0" w:noHBand="0" w:noVBand="1"/>
      </w:tblPr>
      <w:tblGrid>
        <w:gridCol w:w="129"/>
        <w:gridCol w:w="3523"/>
        <w:gridCol w:w="3119"/>
        <w:gridCol w:w="2706"/>
        <w:gridCol w:w="86"/>
      </w:tblGrid>
      <w:tr w:rsidR="009533D1" w:rsidRPr="009533D1" w:rsidTr="004A3AB3">
        <w:trPr>
          <w:gridAfter w:val="1"/>
          <w:wAfter w:w="86" w:type="dxa"/>
        </w:trPr>
        <w:tc>
          <w:tcPr>
            <w:tcW w:w="9477" w:type="dxa"/>
            <w:gridSpan w:val="4"/>
            <w:shd w:val="clear" w:color="auto" w:fill="5B9BD5" w:themeFill="accent1"/>
            <w:vAlign w:val="center"/>
          </w:tcPr>
          <w:p w:rsidR="009533D1" w:rsidRPr="009533D1" w:rsidRDefault="009533D1" w:rsidP="009533D1">
            <w:pPr>
              <w:keepNext/>
              <w:keepLines/>
              <w:spacing w:before="120" w:line="360" w:lineRule="auto"/>
              <w:jc w:val="center"/>
              <w:outlineLvl w:val="0"/>
              <w:rPr>
                <w:rFonts w:ascii="Cambria" w:eastAsiaTheme="majorEastAsia" w:hAnsi="Cambria" w:cstheme="majorBidi"/>
                <w:b/>
                <w:color w:val="FFFFFF" w:themeColor="background1"/>
                <w:sz w:val="24"/>
                <w:szCs w:val="32"/>
                <w:lang w:eastAsia="tr-TR"/>
              </w:rPr>
            </w:pPr>
            <w:bookmarkStart w:id="5" w:name="_Toc522028195"/>
            <w:r w:rsidRPr="009533D1">
              <w:rPr>
                <w:rFonts w:ascii="Cambria" w:eastAsiaTheme="majorEastAsia" w:hAnsi="Cambria" w:cstheme="majorBidi"/>
                <w:b/>
                <w:color w:val="FFFFFF" w:themeColor="background1"/>
                <w:sz w:val="24"/>
                <w:szCs w:val="32"/>
                <w:lang w:eastAsia="tr-TR"/>
              </w:rPr>
              <w:t>BÖLÜM 6: BİLİM, TEKNOLOJİ VE YENİLİK GÖSTERGELERİ</w:t>
            </w:r>
            <w:bookmarkEnd w:id="5"/>
          </w:p>
        </w:tc>
      </w:tr>
      <w:tr w:rsidR="009533D1" w:rsidRPr="009533D1" w:rsidTr="004A3AB3">
        <w:tblPrEx>
          <w:jc w:val="center"/>
          <w:tblInd w:w="0" w:type="dxa"/>
          <w:tblCellMar>
            <w:left w:w="0" w:type="dxa"/>
            <w:right w:w="0" w:type="dxa"/>
          </w:tblCellMar>
        </w:tblPrEx>
        <w:trPr>
          <w:gridBefore w:val="1"/>
          <w:wBefore w:w="129" w:type="dxa"/>
          <w:jc w:val="center"/>
        </w:trPr>
        <w:tc>
          <w:tcPr>
            <w:tcW w:w="3523" w:type="dxa"/>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p>
        </w:tc>
        <w:tc>
          <w:tcPr>
            <w:tcW w:w="311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RUSYA</w:t>
            </w:r>
          </w:p>
        </w:tc>
        <w:tc>
          <w:tcPr>
            <w:tcW w:w="2792" w:type="dxa"/>
            <w:gridSpan w:val="2"/>
            <w:vAlign w:val="center"/>
          </w:tcPr>
          <w:p w:rsidR="009533D1" w:rsidRPr="009533D1" w:rsidRDefault="009533D1" w:rsidP="009533D1">
            <w:pPr>
              <w:tabs>
                <w:tab w:val="left" w:pos="7761"/>
              </w:tabs>
              <w:spacing w:before="80" w:after="80" w:line="276" w:lineRule="auto"/>
              <w:jc w:val="center"/>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TÜRKİYE</w:t>
            </w:r>
          </w:p>
        </w:tc>
      </w:tr>
      <w:tr w:rsidR="009533D1" w:rsidRPr="009533D1" w:rsidTr="004A3AB3">
        <w:tblPrEx>
          <w:jc w:val="center"/>
          <w:tblInd w:w="0" w:type="dxa"/>
          <w:tblCellMar>
            <w:left w:w="0" w:type="dxa"/>
            <w:right w:w="0" w:type="dxa"/>
          </w:tblCellMar>
        </w:tblPrEx>
        <w:trPr>
          <w:gridBefore w:val="1"/>
          <w:wBefore w:w="129" w:type="dxa"/>
          <w:jc w:val="center"/>
        </w:trPr>
        <w:tc>
          <w:tcPr>
            <w:tcW w:w="3523"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Ar-Ge Harcaması (Milyar $) (2016)</w:t>
            </w:r>
          </w:p>
        </w:tc>
        <w:tc>
          <w:tcPr>
            <w:tcW w:w="311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39,9  </w:t>
            </w:r>
          </w:p>
        </w:tc>
        <w:tc>
          <w:tcPr>
            <w:tcW w:w="2792" w:type="dxa"/>
            <w:gridSpan w:val="2"/>
            <w:vAlign w:val="center"/>
          </w:tcPr>
          <w:p w:rsidR="009533D1" w:rsidRPr="009533D1" w:rsidRDefault="009533D1" w:rsidP="009533D1">
            <w:pPr>
              <w:tabs>
                <w:tab w:val="left" w:pos="7761"/>
              </w:tabs>
              <w:spacing w:before="80" w:after="80" w:line="276" w:lineRule="auto"/>
              <w:jc w:val="center"/>
              <w:rPr>
                <w:rFonts w:ascii="Cambria" w:eastAsia="Calibri" w:hAnsi="Cambria" w:cs="Calibri"/>
                <w:sz w:val="24"/>
                <w:szCs w:val="24"/>
                <w:lang w:eastAsia="tr-TR"/>
              </w:rPr>
            </w:pPr>
            <w:r w:rsidRPr="009533D1">
              <w:rPr>
                <w:rFonts w:ascii="Cambria" w:eastAsia="Calibri" w:hAnsi="Cambria" w:cs="Calibri"/>
                <w:color w:val="000000"/>
                <w:sz w:val="24"/>
                <w:szCs w:val="24"/>
                <w:lang w:eastAsia="tr-TR"/>
              </w:rPr>
              <w:t xml:space="preserve">18.96 </w:t>
            </w:r>
            <w:r w:rsidRPr="009533D1">
              <w:rPr>
                <w:rFonts w:ascii="Cambria" w:eastAsia="Calibri" w:hAnsi="Cambria" w:cs="Calibri"/>
                <w:i/>
                <w:sz w:val="20"/>
                <w:szCs w:val="20"/>
                <w:lang w:eastAsia="tr-TR"/>
              </w:rPr>
              <w:t>(OECD)</w:t>
            </w:r>
          </w:p>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sz w:val="24"/>
                <w:szCs w:val="24"/>
                <w:lang w:eastAsia="tr-TR"/>
              </w:rPr>
              <w:t xml:space="preserve">26.42 Milyar TL </w:t>
            </w:r>
            <w:r w:rsidRPr="009533D1">
              <w:rPr>
                <w:rFonts w:ascii="Cambria" w:eastAsia="Calibri" w:hAnsi="Cambria" w:cs="Calibri"/>
                <w:i/>
                <w:sz w:val="20"/>
                <w:szCs w:val="20"/>
                <w:lang w:eastAsia="tr-TR"/>
              </w:rPr>
              <w:t>(TÜBİTAK)</w:t>
            </w:r>
          </w:p>
        </w:tc>
      </w:tr>
      <w:tr w:rsidR="009533D1" w:rsidRPr="009533D1" w:rsidTr="004A3AB3">
        <w:tblPrEx>
          <w:jc w:val="center"/>
          <w:tblInd w:w="0" w:type="dxa"/>
          <w:tblCellMar>
            <w:left w:w="0" w:type="dxa"/>
            <w:right w:w="0" w:type="dxa"/>
          </w:tblCellMar>
        </w:tblPrEx>
        <w:trPr>
          <w:gridBefore w:val="1"/>
          <w:wBefore w:w="129" w:type="dxa"/>
          <w:jc w:val="center"/>
        </w:trPr>
        <w:tc>
          <w:tcPr>
            <w:tcW w:w="3523"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Ar-Ge Harcamalarının GSYH’ye Oranı (%) (2016)</w:t>
            </w:r>
          </w:p>
        </w:tc>
        <w:tc>
          <w:tcPr>
            <w:tcW w:w="311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1,10 </w:t>
            </w:r>
          </w:p>
        </w:tc>
        <w:tc>
          <w:tcPr>
            <w:tcW w:w="2792" w:type="dxa"/>
            <w:gridSpan w:val="2"/>
            <w:shd w:val="clear" w:color="auto" w:fill="auto"/>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0,94 </w:t>
            </w:r>
          </w:p>
        </w:tc>
      </w:tr>
      <w:tr w:rsidR="009533D1" w:rsidRPr="009533D1" w:rsidTr="004A3AB3">
        <w:tblPrEx>
          <w:jc w:val="center"/>
          <w:tblInd w:w="0" w:type="dxa"/>
          <w:tblCellMar>
            <w:left w:w="0" w:type="dxa"/>
            <w:right w:w="0" w:type="dxa"/>
          </w:tblCellMar>
        </w:tblPrEx>
        <w:trPr>
          <w:gridBefore w:val="1"/>
          <w:wBefore w:w="129" w:type="dxa"/>
          <w:jc w:val="center"/>
        </w:trPr>
        <w:tc>
          <w:tcPr>
            <w:tcW w:w="3523"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Gerçekleştiren Sektörler Bazında Ar-Ge Harcamaları (%) (2016)</w:t>
            </w:r>
          </w:p>
        </w:tc>
        <w:tc>
          <w:tcPr>
            <w:tcW w:w="311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Özel: 58,7</w:t>
            </w:r>
          </w:p>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Kamu: 32</w:t>
            </w:r>
          </w:p>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Yükseköğretim: 9,1</w:t>
            </w:r>
          </w:p>
        </w:tc>
        <w:tc>
          <w:tcPr>
            <w:tcW w:w="2792" w:type="dxa"/>
            <w:gridSpan w:val="2"/>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Özel: 54,2</w:t>
            </w:r>
          </w:p>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Kamu: 9,5</w:t>
            </w:r>
          </w:p>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Yükseköğretim: 36,3 </w:t>
            </w:r>
          </w:p>
        </w:tc>
      </w:tr>
      <w:tr w:rsidR="009533D1" w:rsidRPr="009533D1" w:rsidTr="004A3AB3">
        <w:tblPrEx>
          <w:jc w:val="center"/>
          <w:tblInd w:w="0" w:type="dxa"/>
          <w:tblCellMar>
            <w:left w:w="0" w:type="dxa"/>
            <w:right w:w="0" w:type="dxa"/>
          </w:tblCellMar>
        </w:tblPrEx>
        <w:trPr>
          <w:gridBefore w:val="1"/>
          <w:wBefore w:w="129" w:type="dxa"/>
          <w:trHeight w:val="1004"/>
          <w:jc w:val="center"/>
        </w:trPr>
        <w:tc>
          <w:tcPr>
            <w:tcW w:w="3523"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Finans Kaynaklarına Göre Ar-Ge Harcamaları (%) (2016)</w:t>
            </w:r>
          </w:p>
        </w:tc>
        <w:tc>
          <w:tcPr>
            <w:tcW w:w="311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Özel: 29</w:t>
            </w:r>
          </w:p>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Kamu: 70</w:t>
            </w:r>
          </w:p>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Yükseköğretim: 1</w:t>
            </w:r>
          </w:p>
        </w:tc>
        <w:tc>
          <w:tcPr>
            <w:tcW w:w="2792" w:type="dxa"/>
            <w:gridSpan w:val="2"/>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Özel: 46,7</w:t>
            </w:r>
          </w:p>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Kamu: 35,1</w:t>
            </w:r>
          </w:p>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Yükseköğretim: 14,4</w:t>
            </w:r>
          </w:p>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 xml:space="preserve">Yurtdışı: 3,7 </w:t>
            </w:r>
          </w:p>
        </w:tc>
      </w:tr>
      <w:tr w:rsidR="009533D1" w:rsidRPr="009533D1" w:rsidTr="004A3AB3">
        <w:tblPrEx>
          <w:jc w:val="center"/>
          <w:tblInd w:w="0" w:type="dxa"/>
          <w:tblCellMar>
            <w:left w:w="0" w:type="dxa"/>
            <w:right w:w="0" w:type="dxa"/>
          </w:tblCellMar>
        </w:tblPrEx>
        <w:trPr>
          <w:gridBefore w:val="1"/>
          <w:wBefore w:w="129" w:type="dxa"/>
          <w:trHeight w:val="779"/>
          <w:jc w:val="center"/>
        </w:trPr>
        <w:tc>
          <w:tcPr>
            <w:tcW w:w="3523"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Bilimsel Yayın Sayısı (2017)</w:t>
            </w:r>
          </w:p>
        </w:tc>
        <w:tc>
          <w:tcPr>
            <w:tcW w:w="311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83.358</w:t>
            </w:r>
          </w:p>
        </w:tc>
        <w:tc>
          <w:tcPr>
            <w:tcW w:w="2792" w:type="dxa"/>
            <w:gridSpan w:val="2"/>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42.405</w:t>
            </w:r>
          </w:p>
        </w:tc>
      </w:tr>
      <w:tr w:rsidR="009533D1" w:rsidRPr="009533D1" w:rsidTr="004A3AB3">
        <w:tblPrEx>
          <w:jc w:val="center"/>
          <w:tblInd w:w="0" w:type="dxa"/>
          <w:tblCellMar>
            <w:left w:w="0" w:type="dxa"/>
            <w:right w:w="0" w:type="dxa"/>
          </w:tblCellMar>
        </w:tblPrEx>
        <w:trPr>
          <w:gridBefore w:val="1"/>
          <w:wBefore w:w="129" w:type="dxa"/>
          <w:jc w:val="center"/>
        </w:trPr>
        <w:tc>
          <w:tcPr>
            <w:tcW w:w="3523"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 xml:space="preserve">Bilimsel Yayınlara Yapılan Atıf Sayısı (2017) </w:t>
            </w:r>
          </w:p>
        </w:tc>
        <w:tc>
          <w:tcPr>
            <w:tcW w:w="311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25.830</w:t>
            </w:r>
          </w:p>
        </w:tc>
        <w:tc>
          <w:tcPr>
            <w:tcW w:w="2792" w:type="dxa"/>
            <w:gridSpan w:val="2"/>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15.242</w:t>
            </w:r>
          </w:p>
        </w:tc>
      </w:tr>
      <w:tr w:rsidR="009533D1" w:rsidRPr="009533D1" w:rsidTr="004A3AB3">
        <w:tblPrEx>
          <w:jc w:val="center"/>
          <w:tblInd w:w="0" w:type="dxa"/>
          <w:tblCellMar>
            <w:left w:w="0" w:type="dxa"/>
            <w:right w:w="0" w:type="dxa"/>
          </w:tblCellMar>
        </w:tblPrEx>
        <w:trPr>
          <w:gridBefore w:val="1"/>
          <w:wBefore w:w="129" w:type="dxa"/>
          <w:trHeight w:val="763"/>
          <w:jc w:val="center"/>
        </w:trPr>
        <w:tc>
          <w:tcPr>
            <w:tcW w:w="3523" w:type="dxa"/>
            <w:vAlign w:val="center"/>
          </w:tcPr>
          <w:p w:rsidR="009533D1" w:rsidRPr="009533D1" w:rsidRDefault="009533D1" w:rsidP="009533D1">
            <w:pPr>
              <w:tabs>
                <w:tab w:val="left" w:pos="7761"/>
              </w:tabs>
              <w:spacing w:before="80" w:after="8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Patent Başvuru Sayısı (2016)</w:t>
            </w:r>
          </w:p>
        </w:tc>
        <w:tc>
          <w:tcPr>
            <w:tcW w:w="3119" w:type="dxa"/>
            <w:vAlign w:val="center"/>
          </w:tcPr>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color w:val="000000"/>
                <w:sz w:val="24"/>
                <w:szCs w:val="24"/>
                <w:lang w:eastAsia="tr-TR"/>
              </w:rPr>
              <w:t>41.587</w:t>
            </w:r>
          </w:p>
        </w:tc>
        <w:tc>
          <w:tcPr>
            <w:tcW w:w="2792" w:type="dxa"/>
            <w:gridSpan w:val="2"/>
            <w:vAlign w:val="center"/>
          </w:tcPr>
          <w:p w:rsidR="009533D1" w:rsidRPr="009533D1" w:rsidRDefault="009533D1" w:rsidP="009533D1">
            <w:pPr>
              <w:tabs>
                <w:tab w:val="left" w:pos="7761"/>
              </w:tabs>
              <w:spacing w:before="80" w:after="80" w:line="276" w:lineRule="auto"/>
              <w:jc w:val="center"/>
              <w:rPr>
                <w:rFonts w:ascii="Cambria" w:eastAsia="Calibri" w:hAnsi="Cambria" w:cs="Calibri"/>
                <w:sz w:val="24"/>
                <w:szCs w:val="24"/>
                <w:lang w:eastAsia="tr-TR"/>
              </w:rPr>
            </w:pPr>
            <w:r w:rsidRPr="009533D1">
              <w:rPr>
                <w:rFonts w:ascii="Cambria" w:eastAsia="Calibri" w:hAnsi="Cambria" w:cs="Calibri"/>
                <w:color w:val="000000"/>
                <w:sz w:val="24"/>
                <w:szCs w:val="24"/>
                <w:lang w:eastAsia="tr-TR"/>
              </w:rPr>
              <w:t>8.</w:t>
            </w:r>
            <w:r w:rsidRPr="009533D1">
              <w:rPr>
                <w:rFonts w:ascii="Cambria" w:eastAsia="Calibri" w:hAnsi="Cambria" w:cs="Calibri"/>
                <w:sz w:val="24"/>
                <w:szCs w:val="24"/>
                <w:lang w:eastAsia="tr-TR"/>
              </w:rPr>
              <w:t xml:space="preserve">992 </w:t>
            </w:r>
            <w:r w:rsidRPr="009533D1">
              <w:rPr>
                <w:rFonts w:ascii="Cambria" w:eastAsia="Calibri" w:hAnsi="Cambria" w:cs="Calibri"/>
                <w:i/>
                <w:sz w:val="20"/>
                <w:szCs w:val="20"/>
                <w:lang w:eastAsia="tr-TR"/>
              </w:rPr>
              <w:t>(WIPO)</w:t>
            </w:r>
          </w:p>
          <w:p w:rsidR="009533D1" w:rsidRPr="009533D1" w:rsidRDefault="009533D1" w:rsidP="009533D1">
            <w:pPr>
              <w:tabs>
                <w:tab w:val="left" w:pos="7761"/>
              </w:tabs>
              <w:spacing w:before="80" w:after="80" w:line="276" w:lineRule="auto"/>
              <w:jc w:val="center"/>
              <w:rPr>
                <w:rFonts w:ascii="Cambria" w:eastAsia="Calibri" w:hAnsi="Cambria" w:cs="Calibri"/>
                <w:color w:val="000000"/>
                <w:sz w:val="24"/>
                <w:szCs w:val="24"/>
                <w:lang w:eastAsia="tr-TR"/>
              </w:rPr>
            </w:pPr>
            <w:r w:rsidRPr="009533D1">
              <w:rPr>
                <w:rFonts w:ascii="Cambria" w:eastAsia="Calibri" w:hAnsi="Cambria" w:cs="Calibri"/>
                <w:sz w:val="24"/>
                <w:szCs w:val="24"/>
                <w:lang w:eastAsia="tr-TR"/>
              </w:rPr>
              <w:t xml:space="preserve">16.778 </w:t>
            </w:r>
            <w:r w:rsidRPr="009533D1">
              <w:rPr>
                <w:rFonts w:ascii="Cambria" w:eastAsia="Calibri" w:hAnsi="Cambria" w:cs="Calibri"/>
                <w:i/>
                <w:sz w:val="20"/>
                <w:szCs w:val="20"/>
                <w:lang w:eastAsia="tr-TR"/>
              </w:rPr>
              <w:t>(TÜRKPATENT)</w:t>
            </w:r>
          </w:p>
        </w:tc>
      </w:tr>
    </w:tbl>
    <w:p w:rsidR="009533D1" w:rsidRPr="009533D1" w:rsidRDefault="009533D1" w:rsidP="009533D1">
      <w:pPr>
        <w:rPr>
          <w:rFonts w:ascii="Cambria" w:eastAsia="Calibri" w:hAnsi="Cambria" w:cs="Calibri"/>
          <w:b/>
          <w:i/>
          <w:color w:val="000000"/>
          <w:sz w:val="18"/>
          <w:szCs w:val="18"/>
          <w:lang w:eastAsia="tr-TR"/>
        </w:rPr>
      </w:pPr>
    </w:p>
    <w:p w:rsidR="009533D1" w:rsidRPr="009533D1" w:rsidRDefault="009533D1" w:rsidP="009533D1">
      <w:pPr>
        <w:rPr>
          <w:rFonts w:ascii="Cambria" w:eastAsia="Calibri" w:hAnsi="Cambria" w:cs="Calibri"/>
          <w:i/>
          <w:color w:val="000000"/>
          <w:sz w:val="20"/>
          <w:szCs w:val="20"/>
          <w:lang w:eastAsia="tr-TR"/>
        </w:rPr>
      </w:pPr>
      <w:r w:rsidRPr="009533D1">
        <w:rPr>
          <w:rFonts w:ascii="Cambria" w:eastAsia="Calibri" w:hAnsi="Cambria" w:cs="Calibri"/>
          <w:b/>
          <w:i/>
          <w:color w:val="000000"/>
          <w:sz w:val="20"/>
          <w:szCs w:val="20"/>
          <w:lang w:eastAsia="tr-TR"/>
        </w:rPr>
        <w:t>Kaynaklar:</w:t>
      </w:r>
      <w:r w:rsidRPr="009533D1">
        <w:rPr>
          <w:rFonts w:ascii="Cambria" w:eastAsia="Calibri" w:hAnsi="Cambria" w:cs="Calibri"/>
          <w:i/>
          <w:color w:val="000000"/>
          <w:sz w:val="20"/>
          <w:szCs w:val="20"/>
          <w:lang w:eastAsia="tr-TR"/>
        </w:rPr>
        <w:t xml:space="preserve"> OECD, TÜİK, WIPO,</w:t>
      </w:r>
      <w:r w:rsidRPr="009533D1">
        <w:rPr>
          <w:rFonts w:ascii="Cambria" w:eastAsia="Calibri" w:hAnsi="Cambria" w:cs="Times New Roman"/>
          <w:i/>
          <w:color w:val="000000"/>
          <w:sz w:val="20"/>
          <w:szCs w:val="20"/>
          <w:lang w:eastAsia="tr-TR"/>
        </w:rPr>
        <w:t xml:space="preserve"> TÜBİTAK, TÜRKPATENT, </w:t>
      </w:r>
      <w:proofErr w:type="spellStart"/>
      <w:r w:rsidRPr="009533D1">
        <w:rPr>
          <w:rFonts w:ascii="Cambria" w:eastAsia="Calibri" w:hAnsi="Cambria" w:cs="Times New Roman"/>
          <w:i/>
          <w:color w:val="000000"/>
          <w:sz w:val="20"/>
          <w:szCs w:val="20"/>
          <w:lang w:eastAsia="tr-TR"/>
        </w:rPr>
        <w:t>Scimago</w:t>
      </w:r>
      <w:proofErr w:type="spellEnd"/>
      <w:r w:rsidRPr="009533D1">
        <w:rPr>
          <w:rFonts w:ascii="Cambria" w:eastAsia="Calibri" w:hAnsi="Cambria" w:cs="Times New Roman"/>
          <w:i/>
          <w:color w:val="000000"/>
          <w:sz w:val="20"/>
          <w:szCs w:val="20"/>
          <w:lang w:eastAsia="tr-TR"/>
        </w:rPr>
        <w:t xml:space="preserve"> </w:t>
      </w:r>
      <w:proofErr w:type="spellStart"/>
      <w:r w:rsidRPr="009533D1">
        <w:rPr>
          <w:rFonts w:ascii="Cambria" w:eastAsia="Calibri" w:hAnsi="Cambria" w:cs="Times New Roman"/>
          <w:i/>
          <w:color w:val="000000"/>
          <w:sz w:val="20"/>
          <w:szCs w:val="20"/>
          <w:lang w:eastAsia="tr-TR"/>
        </w:rPr>
        <w:t>Journal</w:t>
      </w:r>
      <w:proofErr w:type="spellEnd"/>
      <w:r w:rsidRPr="009533D1">
        <w:rPr>
          <w:rFonts w:ascii="Cambria" w:eastAsia="Calibri" w:hAnsi="Cambria" w:cs="Times New Roman"/>
          <w:i/>
          <w:color w:val="000000"/>
          <w:sz w:val="20"/>
          <w:szCs w:val="20"/>
          <w:lang w:eastAsia="tr-TR"/>
        </w:rPr>
        <w:t xml:space="preserve"> &amp; Country </w:t>
      </w:r>
      <w:proofErr w:type="spellStart"/>
      <w:r w:rsidRPr="009533D1">
        <w:rPr>
          <w:rFonts w:ascii="Cambria" w:eastAsia="Calibri" w:hAnsi="Cambria" w:cs="Times New Roman"/>
          <w:i/>
          <w:color w:val="000000"/>
          <w:sz w:val="20"/>
          <w:szCs w:val="20"/>
          <w:lang w:eastAsia="tr-TR"/>
        </w:rPr>
        <w:t>Rank</w:t>
      </w:r>
      <w:proofErr w:type="spellEnd"/>
      <w:r w:rsidRPr="009533D1">
        <w:rPr>
          <w:rFonts w:ascii="Cambria" w:eastAsia="Calibri" w:hAnsi="Cambria" w:cs="Calibri"/>
          <w:i/>
          <w:color w:val="000000"/>
          <w:sz w:val="20"/>
          <w:szCs w:val="20"/>
          <w:lang w:eastAsia="tr-TR"/>
        </w:rPr>
        <w:tab/>
      </w:r>
    </w:p>
    <w:p w:rsidR="009533D1" w:rsidRPr="009533D1" w:rsidRDefault="009533D1" w:rsidP="009533D1">
      <w:pPr>
        <w:tabs>
          <w:tab w:val="left" w:pos="7761"/>
        </w:tabs>
        <w:spacing w:after="0" w:line="276" w:lineRule="auto"/>
        <w:rPr>
          <w:rFonts w:ascii="Cambria" w:eastAsia="Calibri" w:hAnsi="Cambria" w:cs="Calibri"/>
          <w:b/>
          <w:color w:val="000000"/>
          <w:sz w:val="24"/>
          <w:szCs w:val="24"/>
          <w:lang w:eastAsia="tr-TR"/>
        </w:rPr>
      </w:pPr>
      <w:r w:rsidRPr="009533D1">
        <w:rPr>
          <w:rFonts w:ascii="Cambria" w:eastAsia="Calibri" w:hAnsi="Cambria" w:cs="Calibri"/>
          <w:b/>
          <w:color w:val="000000"/>
          <w:sz w:val="24"/>
          <w:szCs w:val="24"/>
          <w:lang w:eastAsia="tr-TR"/>
        </w:rPr>
        <w:t>Bilim ve Teknoloji</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 xml:space="preserve">Rusya’nın önde gelen ileri teknoloji şirketleri: </w:t>
      </w:r>
      <w:proofErr w:type="gramStart"/>
      <w:r w:rsidRPr="009533D1">
        <w:rPr>
          <w:rFonts w:ascii="Cambria" w:eastAsia="Calibri" w:hAnsi="Cambria" w:cs="Calibri"/>
          <w:sz w:val="24"/>
          <w:szCs w:val="24"/>
          <w:lang w:eastAsia="tr-TR"/>
        </w:rPr>
        <w:t>mail.ru</w:t>
      </w:r>
      <w:proofErr w:type="gramEnd"/>
      <w:r w:rsidRPr="009533D1">
        <w:rPr>
          <w:rFonts w:ascii="Cambria" w:eastAsia="Calibri" w:hAnsi="Cambria" w:cs="Calibri"/>
          <w:sz w:val="24"/>
          <w:szCs w:val="24"/>
          <w:lang w:eastAsia="tr-TR"/>
        </w:rPr>
        <w:t xml:space="preserve"> Grup (elektronik haberleşme teknolojileri), </w:t>
      </w:r>
      <w:proofErr w:type="spellStart"/>
      <w:r w:rsidRPr="009533D1">
        <w:rPr>
          <w:rFonts w:ascii="Cambria" w:eastAsia="Calibri" w:hAnsi="Cambria" w:cs="Calibri"/>
          <w:sz w:val="24"/>
          <w:szCs w:val="24"/>
          <w:lang w:eastAsia="tr-TR"/>
        </w:rPr>
        <w:t>VKontakte</w:t>
      </w:r>
      <w:proofErr w:type="spellEnd"/>
      <w:r w:rsidRPr="009533D1">
        <w:rPr>
          <w:rFonts w:ascii="Cambria" w:eastAsia="Calibri" w:hAnsi="Cambria" w:cs="Calibri"/>
          <w:sz w:val="24"/>
          <w:szCs w:val="24"/>
          <w:lang w:eastAsia="tr-TR"/>
        </w:rPr>
        <w:t xml:space="preserve"> (Facebook muadili), Ozon (e-ticaret şirketi), </w:t>
      </w:r>
      <w:proofErr w:type="spellStart"/>
      <w:r w:rsidRPr="009533D1">
        <w:rPr>
          <w:rFonts w:ascii="Cambria" w:eastAsia="Calibri" w:hAnsi="Cambria" w:cs="Calibri"/>
          <w:sz w:val="24"/>
          <w:szCs w:val="24"/>
          <w:lang w:eastAsia="tr-TR"/>
        </w:rPr>
        <w:t>Yandex</w:t>
      </w:r>
      <w:proofErr w:type="spellEnd"/>
      <w:r w:rsidRPr="009533D1">
        <w:rPr>
          <w:rFonts w:ascii="Cambria" w:eastAsia="Calibri" w:hAnsi="Cambria" w:cs="Calibri"/>
          <w:sz w:val="24"/>
          <w:szCs w:val="24"/>
          <w:lang w:eastAsia="tr-TR"/>
        </w:rPr>
        <w:t xml:space="preserve"> (Google muadili), </w:t>
      </w:r>
      <w:proofErr w:type="spellStart"/>
      <w:r w:rsidRPr="009533D1">
        <w:rPr>
          <w:rFonts w:ascii="Cambria" w:eastAsia="Calibri" w:hAnsi="Cambria" w:cs="Calibri"/>
          <w:sz w:val="24"/>
          <w:szCs w:val="24"/>
          <w:lang w:eastAsia="tr-TR"/>
        </w:rPr>
        <w:t>Kaspersky</w:t>
      </w:r>
      <w:proofErr w:type="spellEnd"/>
      <w:r w:rsidRPr="009533D1">
        <w:rPr>
          <w:rFonts w:ascii="Cambria" w:eastAsia="Calibri" w:hAnsi="Cambria" w:cs="Calibri"/>
          <w:sz w:val="24"/>
          <w:szCs w:val="24"/>
          <w:lang w:eastAsia="tr-TR"/>
        </w:rPr>
        <w:t xml:space="preserve"> </w:t>
      </w:r>
      <w:proofErr w:type="spellStart"/>
      <w:r w:rsidRPr="009533D1">
        <w:rPr>
          <w:rFonts w:ascii="Cambria" w:eastAsia="Calibri" w:hAnsi="Cambria" w:cs="Calibri"/>
          <w:sz w:val="24"/>
          <w:szCs w:val="24"/>
          <w:lang w:eastAsia="tr-TR"/>
        </w:rPr>
        <w:t>Labs</w:t>
      </w:r>
      <w:proofErr w:type="spellEnd"/>
      <w:r w:rsidRPr="009533D1">
        <w:rPr>
          <w:rFonts w:ascii="Cambria" w:eastAsia="Calibri" w:hAnsi="Cambria" w:cs="Calibri"/>
          <w:sz w:val="24"/>
          <w:szCs w:val="24"/>
          <w:lang w:eastAsia="tr-TR"/>
        </w:rPr>
        <w:t xml:space="preserve"> (İnternet güvenliği, anti virüs ve siber güvenlik ürünleri üreten şirket). </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 xml:space="preserve">Rusya’nın önde gelen otomotiv şirketleri ise: </w:t>
      </w:r>
      <w:proofErr w:type="spellStart"/>
      <w:r w:rsidRPr="009533D1">
        <w:rPr>
          <w:rFonts w:ascii="Cambria" w:eastAsia="Calibri" w:hAnsi="Cambria" w:cs="Calibri"/>
          <w:sz w:val="24"/>
          <w:szCs w:val="24"/>
          <w:lang w:eastAsia="tr-TR"/>
        </w:rPr>
        <w:t>Avtovaz</w:t>
      </w:r>
      <w:proofErr w:type="spellEnd"/>
      <w:r w:rsidRPr="009533D1">
        <w:rPr>
          <w:rFonts w:ascii="Cambria" w:eastAsia="Calibri" w:hAnsi="Cambria" w:cs="Calibri"/>
          <w:sz w:val="24"/>
          <w:szCs w:val="24"/>
          <w:lang w:eastAsia="tr-TR"/>
        </w:rPr>
        <w:t xml:space="preserve"> (Lada’nın sahibi, yıllık 400 bin araç üretimi), GAZ (Minibüs ve otomobil üretiminde ülke lideri), KAMAZ (kamyon üretimi). GAZ markasının Gazelle </w:t>
      </w:r>
      <w:proofErr w:type="spellStart"/>
      <w:r w:rsidRPr="009533D1">
        <w:rPr>
          <w:rFonts w:ascii="Cambria" w:eastAsia="Calibri" w:hAnsi="Cambria" w:cs="Calibri"/>
          <w:sz w:val="24"/>
          <w:szCs w:val="24"/>
          <w:lang w:eastAsia="tr-TR"/>
        </w:rPr>
        <w:t>Next</w:t>
      </w:r>
      <w:proofErr w:type="spellEnd"/>
      <w:r w:rsidRPr="009533D1">
        <w:rPr>
          <w:rFonts w:ascii="Cambria" w:eastAsia="Calibri" w:hAnsi="Cambria" w:cs="Calibri"/>
          <w:sz w:val="24"/>
          <w:szCs w:val="24"/>
          <w:lang w:eastAsia="tr-TR"/>
        </w:rPr>
        <w:t xml:space="preserve"> model kamyonetleri Sakarya’da üretilmektedir.</w:t>
      </w:r>
    </w:p>
    <w:p w:rsidR="009533D1"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Bilim ve teknoloji alanında çalışan araştırmacıları genel olarak doğa bilimleri ve mühendislik alanında olup tıp, tarım ve sosyal bilimler azınlıktadır.</w:t>
      </w:r>
    </w:p>
    <w:p w:rsidR="007178D7" w:rsidRPr="009533D1" w:rsidRDefault="009533D1" w:rsidP="009533D1">
      <w:pPr>
        <w:numPr>
          <w:ilvl w:val="0"/>
          <w:numId w:val="1"/>
        </w:numPr>
        <w:tabs>
          <w:tab w:val="left" w:pos="7761"/>
        </w:tabs>
        <w:spacing w:after="0" w:line="276" w:lineRule="auto"/>
        <w:contextualSpacing/>
        <w:jc w:val="both"/>
        <w:rPr>
          <w:rFonts w:ascii="Cambria" w:eastAsia="Calibri" w:hAnsi="Cambria" w:cs="Calibri"/>
          <w:sz w:val="24"/>
          <w:szCs w:val="24"/>
          <w:lang w:eastAsia="tr-TR"/>
        </w:rPr>
      </w:pPr>
      <w:r w:rsidRPr="009533D1">
        <w:rPr>
          <w:rFonts w:ascii="Cambria" w:eastAsia="Calibri" w:hAnsi="Cambria" w:cs="Calibri"/>
          <w:sz w:val="24"/>
          <w:szCs w:val="24"/>
          <w:lang w:eastAsia="tr-TR"/>
        </w:rPr>
        <w:t>Uzay teknolojilerinde iyi seviyede olup Uluslararası Uzay İstasyonu çalışmalarında ve İstasyona astronot/kozmonot taşıma işlemlerinde aktiftir.</w:t>
      </w:r>
      <w:bookmarkStart w:id="6" w:name="_GoBack"/>
      <w:bookmarkEnd w:id="6"/>
    </w:p>
    <w:sectPr w:rsidR="007178D7" w:rsidRPr="009533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D20" w:rsidRDefault="007C5D20" w:rsidP="009533D1">
      <w:pPr>
        <w:spacing w:after="0" w:line="240" w:lineRule="auto"/>
      </w:pPr>
      <w:r>
        <w:separator/>
      </w:r>
    </w:p>
  </w:endnote>
  <w:endnote w:type="continuationSeparator" w:id="0">
    <w:p w:rsidR="007C5D20" w:rsidRDefault="007C5D20" w:rsidP="0095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D20" w:rsidRDefault="007C5D20" w:rsidP="009533D1">
      <w:pPr>
        <w:spacing w:after="0" w:line="240" w:lineRule="auto"/>
      </w:pPr>
      <w:r>
        <w:separator/>
      </w:r>
    </w:p>
  </w:footnote>
  <w:footnote w:type="continuationSeparator" w:id="0">
    <w:p w:rsidR="007C5D20" w:rsidRDefault="007C5D20" w:rsidP="009533D1">
      <w:pPr>
        <w:spacing w:after="0" w:line="240" w:lineRule="auto"/>
      </w:pPr>
      <w:r>
        <w:continuationSeparator/>
      </w:r>
    </w:p>
  </w:footnote>
  <w:footnote w:id="1">
    <w:p w:rsidR="009533D1" w:rsidRDefault="009533D1" w:rsidP="009533D1">
      <w:pPr>
        <w:pStyle w:val="DipnotMetni"/>
      </w:pPr>
      <w:r>
        <w:rPr>
          <w:rStyle w:val="DipnotBavurusu"/>
        </w:rPr>
        <w:footnoteRef/>
      </w:r>
      <w:r>
        <w:t xml:space="preserve"> Ülkedeki petrol şirketlerinin düşük vergi uygulaması olan bölgelerde tamamı kendilerine ait olmak üzere kurdukları şubelerine ucuz fiyatlardan satış yaptıkları bir uygulamadır. Hizmet sektöründe faaliyet gösteren bir şirket olan kaydettirilen bu şubeler petrol veya gazı Pazar fiyatlarından satmakta ve büyük kar elde etmektedir.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85C26"/>
    <w:multiLevelType w:val="hybridMultilevel"/>
    <w:tmpl w:val="A59E4FF6"/>
    <w:lvl w:ilvl="0" w:tplc="9C98DF5E">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DA"/>
    <w:rsid w:val="007178D7"/>
    <w:rsid w:val="007C5D20"/>
    <w:rsid w:val="009533D1"/>
    <w:rsid w:val="00F67F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74C6"/>
  <w15:chartTrackingRefBased/>
  <w15:docId w15:val="{87249E33-04F8-43BE-A176-4BC2A2FD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9533D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533D1"/>
    <w:rPr>
      <w:sz w:val="20"/>
      <w:szCs w:val="20"/>
    </w:rPr>
  </w:style>
  <w:style w:type="table" w:styleId="TabloKlavuzu">
    <w:name w:val="Table Grid"/>
    <w:basedOn w:val="NormalTablo"/>
    <w:uiPriority w:val="39"/>
    <w:rsid w:val="00953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uiPriority w:val="99"/>
    <w:rsid w:val="00953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Şengül Değer</dc:creator>
  <cp:keywords/>
  <dc:description/>
  <cp:lastModifiedBy>Şengül Değer</cp:lastModifiedBy>
  <cp:revision>2</cp:revision>
  <dcterms:created xsi:type="dcterms:W3CDTF">2018-10-26T06:05:00Z</dcterms:created>
  <dcterms:modified xsi:type="dcterms:W3CDTF">2018-10-26T06:07:00Z</dcterms:modified>
</cp:coreProperties>
</file>